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237"/>
      </w:tblGrid>
      <w:tr w14:paraId="76D1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B696B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D277DE3">
            <w:pPr>
              <w:widowControl/>
              <w:jc w:val="center"/>
              <w:rPr>
                <w:rFonts w:hint="eastAsia" w:ascii="仿宋" w:hAnsi="仿宋" w:eastAsia="仿宋" w:cs="Calibri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Calibri"/>
                <w:b/>
                <w:bCs/>
                <w:kern w:val="0"/>
                <w:szCs w:val="21"/>
              </w:rPr>
              <w:t>学科方向</w:t>
            </w:r>
          </w:p>
        </w:tc>
      </w:tr>
      <w:tr w14:paraId="2C12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C3090B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水产与生命学院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35D4E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水产养殖学、水生生物学、海洋生物学、遗传发育和分子生态、基因组学、单细胞生物学、基础生物学、生物信息学、分子系统学、动物免疫学、水产分子免疫学、水产动物病原学等相关专业</w:t>
            </w:r>
          </w:p>
        </w:tc>
      </w:tr>
      <w:tr w14:paraId="7F4A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730C7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海洋生物资源与管理学院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4D9B5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渔具数值模拟、海洋渔业、渔业资源种群动力学、渔业资源评估与管理、国际海洋法、公海渔业治理、渔业资源生物学、渔场学、渔业生态学、声学、光学工程、渔业技术与装备工程、海洋渔业、海洋工程、国际法、行政法、民商法等相关专业</w:t>
            </w:r>
          </w:p>
        </w:tc>
      </w:tr>
      <w:tr w14:paraId="6B3F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A1748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海洋科学与生态环境学院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86A44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 w14:paraId="4B9D78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洋环流、海洋观测、海洋数值模拟、海洋大数据及海洋遥感应用、海洋遥感、海洋测绘、海洋环境保护技术、海洋地质和地球物理学、海洋化学、地球化学、分析化学、海洋生物与生态、生物学、蛋白组学、微生物学与生态学、生态学、海洋科学、生物学、环境污染治理、海洋污染防控及废物资源化利用、环境科学与工程等相关专业</w:t>
            </w:r>
          </w:p>
        </w:tc>
      </w:tr>
      <w:tr w14:paraId="5D95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79E7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食品学院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4BF1058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食品营养与健康、食品质量与安全、水产品加工、水产食品学、水产资源利用学、包装工程、食品冷冻冷藏技术、食品冷藏链、生物制药、海洋功能产物资源的开发与利用、生物化学等相关专业</w:t>
            </w:r>
          </w:p>
        </w:tc>
      </w:tr>
      <w:tr w14:paraId="35A3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E99D1AF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经济管理学院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4B75EE8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农（渔）业经济与管理、（海洋）自然资源管理、食物经济与管理、金融学、会计学、国际贸易实务、世界经济或国际贸易等相关专业</w:t>
            </w:r>
          </w:p>
        </w:tc>
      </w:tr>
      <w:tr w14:paraId="3FA0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8C0FCB7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0BF11C3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海洋工程装备、海洋新能源、渔业工程与装备、机械、电气自动化、机器人工程、测控技术与仪器、船舶与海洋工程等相关专业</w:t>
            </w:r>
          </w:p>
        </w:tc>
      </w:tr>
      <w:tr w14:paraId="092F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BCDF538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信息学院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F85398D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计算机科学与技术、人工智能、数据科学与大数据技术、电子信息、空间信息与数字技术、遥感科学与技术、测绘科学与技术、信息与通信工程、数学、统计学、物理学等相关专业</w:t>
            </w:r>
          </w:p>
        </w:tc>
      </w:tr>
      <w:tr w14:paraId="3546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A502ECD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外国语学院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1E1EB21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外国语言学及应用语言学、翻译学、国别与区域研究等相关专业</w:t>
            </w:r>
          </w:p>
        </w:tc>
      </w:tr>
      <w:tr w14:paraId="499F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FA67C18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马克思主义学院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850A054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马克思主义基本原理、马克思主义发展史、国外马克思主义、思想政治教育、中国近现代史基本问题研究、马克思主义中国化、党的建设、科学社会主义等相关专业</w:t>
            </w:r>
          </w:p>
        </w:tc>
      </w:tr>
      <w:tr w14:paraId="0839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EEF910F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体育部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8645F84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体育学等相关专业</w:t>
            </w:r>
          </w:p>
        </w:tc>
      </w:tr>
    </w:tbl>
    <w:p w14:paraId="1E7ED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7063"/>
    <w:rsid w:val="70B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2025-10-28T03:02:00Z</dcterms:created>
  <dc:creator>mcn</dc:creator>
  <cp:lastModifiedBy>mcn</cp:lastModifiedBy>
  <dcterms:modified xsi:type="dcterms:W3CDTF">2025-10-28T03:03:05Z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3968E9E7AC6548BD8301F9EE8201F615_11</vt:lpwstr>
  </property>
  <property fmtid="{D5CDD505-2E9C-101B-9397-08002B2CF9AE}" pid="4" name="KSOTemplateDocerSaveRecord">
    <vt:lpwstr>eyJoZGlkIjoiMjQwYmEzMWQxZDc0MWUzMWEwM2Y4YWI0MjI0MTM3NWYiLCJ1c2VySWQiOiIyNDEzMDA2NjEifQ==</vt:lpwstr>
  </property>
</Properties>
</file>