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98B93" w14:textId="77777777" w:rsidR="002A2524" w:rsidRPr="00993CB4" w:rsidRDefault="002A2524" w:rsidP="002A2524">
      <w:pPr>
        <w:pStyle w:val="1"/>
        <w:overflowPunct w:val="0"/>
        <w:spacing w:beforeLines="50" w:before="156" w:afterLines="50" w:after="156"/>
        <w:jc w:val="center"/>
        <w:textAlignment w:val="baseline"/>
        <w:rPr>
          <w:rFonts w:eastAsia="方正大标宋_GBK" w:cs="Times New Roman"/>
          <w:b/>
          <w:color w:val="000000" w:themeColor="text1"/>
          <w:sz w:val="36"/>
        </w:rPr>
      </w:pPr>
      <w:bookmarkStart w:id="0" w:name="_Toc232092127"/>
      <w:r w:rsidRPr="00993CB4">
        <w:rPr>
          <w:rFonts w:eastAsia="方正大标宋_GBK" w:cs="Times New Roman" w:hint="eastAsia"/>
          <w:color w:val="000000" w:themeColor="text1"/>
          <w:sz w:val="36"/>
        </w:rPr>
        <w:t>上海海洋大学</w:t>
      </w:r>
      <w:r w:rsidRPr="00993CB4">
        <w:rPr>
          <w:rFonts w:eastAsia="方正大标宋_GBK" w:cs="Times New Roman"/>
          <w:color w:val="000000" w:themeColor="text1"/>
          <w:sz w:val="36"/>
        </w:rPr>
        <w:t>2025</w:t>
      </w:r>
      <w:r w:rsidRPr="00993CB4">
        <w:rPr>
          <w:rFonts w:eastAsia="方正大标宋_GBK" w:cs="Times New Roman" w:hint="eastAsia"/>
          <w:color w:val="000000" w:themeColor="text1"/>
          <w:sz w:val="36"/>
        </w:rPr>
        <w:t>年度行政工作报告</w:t>
      </w:r>
      <w:bookmarkEnd w:id="0"/>
    </w:p>
    <w:p w14:paraId="7F6C3FA5" w14:textId="77777777" w:rsidR="002A2524" w:rsidRDefault="002A2524" w:rsidP="002A2524">
      <w:pPr>
        <w:shd w:val="clear" w:color="auto" w:fill="FFFFFF" w:themeFill="background1"/>
        <w:overflowPunct w:val="0"/>
        <w:adjustRightInd w:val="0"/>
        <w:spacing w:afterLines="150" w:after="468"/>
        <w:jc w:val="center"/>
        <w:rPr>
          <w:rFonts w:ascii="Times New Roman" w:eastAsia="方正小标宋简体" w:hAnsi="Times New Roman" w:cs="Times New Roman"/>
          <w:sz w:val="32"/>
          <w:szCs w:val="32"/>
        </w:rPr>
      </w:pPr>
      <w:r>
        <w:rPr>
          <w:rFonts w:ascii="Times New Roman" w:eastAsia="方正小标宋简体" w:hAnsi="Times New Roman" w:cs="Times New Roman" w:hint="eastAsia"/>
          <w:sz w:val="32"/>
          <w:szCs w:val="32"/>
        </w:rPr>
        <w:t>——</w:t>
      </w:r>
      <w:r>
        <w:rPr>
          <w:rFonts w:ascii="Times New Roman" w:eastAsia="方正小标宋简体" w:hAnsi="Times New Roman" w:cs="Times New Roman"/>
          <w:sz w:val="32"/>
          <w:szCs w:val="32"/>
        </w:rPr>
        <w:t>2026</w:t>
      </w:r>
      <w:r>
        <w:rPr>
          <w:rFonts w:ascii="Times New Roman" w:eastAsia="方正小标宋简体" w:hAnsi="Times New Roman" w:cs="Times New Roman" w:hint="eastAsia"/>
          <w:sz w:val="32"/>
          <w:szCs w:val="32"/>
        </w:rPr>
        <w:t>年</w:t>
      </w:r>
      <w:r>
        <w:rPr>
          <w:rFonts w:ascii="Times New Roman" w:eastAsia="方正小标宋简体" w:hAnsi="Times New Roman" w:cs="Times New Roman"/>
          <w:sz w:val="32"/>
          <w:szCs w:val="32"/>
        </w:rPr>
        <w:t>6</w:t>
      </w:r>
      <w:r>
        <w:rPr>
          <w:rFonts w:ascii="Times New Roman" w:eastAsia="方正小标宋简体" w:hAnsi="Times New Roman" w:cs="Times New Roman" w:hint="eastAsia"/>
          <w:sz w:val="32"/>
          <w:szCs w:val="32"/>
        </w:rPr>
        <w:t>月</w:t>
      </w:r>
      <w:r>
        <w:rPr>
          <w:rFonts w:ascii="Times New Roman" w:eastAsia="方正小标宋简体" w:hAnsi="Times New Roman" w:cs="Times New Roman"/>
          <w:sz w:val="32"/>
          <w:szCs w:val="32"/>
        </w:rPr>
        <w:t>12</w:t>
      </w:r>
      <w:r>
        <w:rPr>
          <w:rFonts w:ascii="Times New Roman" w:eastAsia="方正小标宋简体" w:hAnsi="Times New Roman" w:cs="Times New Roman" w:hint="eastAsia"/>
          <w:sz w:val="32"/>
          <w:szCs w:val="32"/>
        </w:rPr>
        <w:t>日在第九届教职工代表大会第二次会议上</w:t>
      </w:r>
    </w:p>
    <w:p w14:paraId="76D29473" w14:textId="77777777" w:rsidR="002A2524" w:rsidRPr="00993CB4" w:rsidRDefault="002A2524" w:rsidP="002A2524">
      <w:pPr>
        <w:overflowPunct w:val="0"/>
        <w:adjustRightInd w:val="0"/>
        <w:rPr>
          <w:rFonts w:ascii="方正楷体_GBK" w:eastAsia="方正楷体_GBK" w:hAnsi="Times New Roman" w:cs="Times New Roman"/>
          <w:color w:val="000000" w:themeColor="text1"/>
          <w:sz w:val="32"/>
          <w:szCs w:val="30"/>
        </w:rPr>
      </w:pPr>
      <w:r w:rsidRPr="00993CB4">
        <w:rPr>
          <w:rFonts w:ascii="方正楷体_GBK" w:eastAsia="方正楷体_GBK" w:hAnsi="Times New Roman" w:cs="Times New Roman" w:hint="eastAsia"/>
          <w:color w:val="000000" w:themeColor="text1"/>
          <w:sz w:val="32"/>
          <w:szCs w:val="30"/>
        </w:rPr>
        <w:t>各位代表、同志们：</w:t>
      </w:r>
    </w:p>
    <w:p w14:paraId="0795F532"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hint="eastAsia"/>
          <w:color w:val="000000" w:themeColor="text1"/>
          <w:kern w:val="0"/>
          <w:sz w:val="30"/>
          <w:szCs w:val="30"/>
        </w:rPr>
        <w:t>大家上午好！</w:t>
      </w:r>
    </w:p>
    <w:p w14:paraId="1EEC248E" w14:textId="77777777" w:rsidR="002A2524"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hint="eastAsia"/>
          <w:color w:val="000000" w:themeColor="text1"/>
          <w:kern w:val="0"/>
          <w:sz w:val="30"/>
          <w:szCs w:val="30"/>
        </w:rPr>
        <w:t>根据会议安排，我向大家报告学校发展情况，请各位代表审议，并请列席会议的同志提出意见。</w:t>
      </w:r>
    </w:p>
    <w:p w14:paraId="64432790" w14:textId="77777777" w:rsidR="002A2524" w:rsidRPr="00993CB4" w:rsidRDefault="002A2524" w:rsidP="002A2524">
      <w:pPr>
        <w:pStyle w:val="a9"/>
        <w:numPr>
          <w:ilvl w:val="0"/>
          <w:numId w:val="1"/>
        </w:numPr>
        <w:tabs>
          <w:tab w:val="left" w:pos="680"/>
        </w:tabs>
        <w:overflowPunct w:val="0"/>
        <w:snapToGrid w:val="0"/>
        <w:spacing w:beforeLines="50" w:before="156" w:afterLines="50" w:after="156" w:line="288" w:lineRule="auto"/>
        <w:ind w:firstLine="640"/>
        <w:contextualSpacing w:val="0"/>
        <w:rPr>
          <w:rFonts w:ascii="Times New Roman" w:eastAsia="方正楷体_GBK" w:hAnsi="Times New Roman"/>
          <w:color w:val="000000" w:themeColor="text1"/>
          <w:sz w:val="32"/>
        </w:rPr>
      </w:pPr>
      <w:r w:rsidRPr="00993CB4">
        <w:rPr>
          <w:rFonts w:ascii="Times New Roman" w:eastAsia="方正楷体_GBK" w:hAnsi="Times New Roman"/>
          <w:color w:val="000000" w:themeColor="text1"/>
          <w:sz w:val="32"/>
        </w:rPr>
        <w:t>2025</w:t>
      </w:r>
      <w:r w:rsidRPr="00993CB4">
        <w:rPr>
          <w:rFonts w:ascii="Times New Roman" w:eastAsia="方正楷体_GBK" w:hAnsi="Times New Roman"/>
          <w:color w:val="000000" w:themeColor="text1"/>
          <w:sz w:val="32"/>
        </w:rPr>
        <w:t>年学校发展情况</w:t>
      </w:r>
    </w:p>
    <w:p w14:paraId="7F51A031"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是“十四五”规划收官和“十五五”规划谋划之年，也是学校落实第二次党代会战略部署、深化综合改革的攻坚之年。学校扎实推进部市共建任务高效落实，全力推进“十四五”规划收官和“十五五”规划谋篇，推动世界一流特色大学建设迈上新台阶。</w:t>
      </w:r>
    </w:p>
    <w:p w14:paraId="797B72AE" w14:textId="77777777" w:rsidR="002A2524" w:rsidRPr="00993CB4" w:rsidRDefault="002A2524" w:rsidP="002A2524">
      <w:pPr>
        <w:pStyle w:val="a9"/>
        <w:numPr>
          <w:ilvl w:val="0"/>
          <w:numId w:val="2"/>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坚持党建引领发展，营造干事创业良好氛围</w:t>
      </w:r>
    </w:p>
    <w:p w14:paraId="0FEB7938"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坚持把政治建设放在首位，把牢社会主义办学方向。</w:t>
      </w:r>
      <w:r w:rsidRPr="00934A02">
        <w:rPr>
          <w:rFonts w:ascii="Times New Roman" w:eastAsia="方正仿宋_GBK" w:hAnsi="Times New Roman" w:cs="Arial" w:hint="eastAsia"/>
          <w:color w:val="000000" w:themeColor="text1"/>
          <w:kern w:val="0"/>
          <w:sz w:val="30"/>
          <w:szCs w:val="30"/>
        </w:rPr>
        <w:t>严格落实“第一议题”制度，推动学习成果转化，凝聚思想共识、明晰改革方向，以科学理念引领转型发展。认真落实党委领导下的校长负责制，持续完善重要领域分级决策清单，常态化开展决策执行与督办，定期开展议事机构运行检查，党委领导核心作用进一步凸显。贯彻落实上级决策部署，深入学习贯彻中央八项规定精</w:t>
      </w:r>
      <w:r w:rsidRPr="00934A02">
        <w:rPr>
          <w:rFonts w:ascii="Times New Roman" w:eastAsia="方正仿宋_GBK" w:hAnsi="Times New Roman" w:cs="Arial" w:hint="eastAsia"/>
          <w:color w:val="000000" w:themeColor="text1"/>
          <w:kern w:val="0"/>
          <w:sz w:val="30"/>
          <w:szCs w:val="30"/>
        </w:rPr>
        <w:lastRenderedPageBreak/>
        <w:t>神学习教育，扎实推进系统整治，两次代表市属高校在全市层面交流相关做法，巡视集中整改阶段成效获上级主管部门肯定。</w:t>
      </w:r>
    </w:p>
    <w:p w14:paraId="5796247F"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夯实组织建设基础，增强引领保障改革发展能力。</w:t>
      </w:r>
      <w:r w:rsidRPr="00934A02">
        <w:rPr>
          <w:rFonts w:ascii="Times New Roman" w:eastAsia="方正仿宋_GBK" w:hAnsi="Times New Roman" w:cs="Arial" w:hint="eastAsia"/>
          <w:color w:val="000000" w:themeColor="text1"/>
          <w:kern w:val="0"/>
          <w:sz w:val="30"/>
          <w:szCs w:val="30"/>
        </w:rPr>
        <w:t>聚焦基层党组织政治功能和组织功能提升，有序完成</w:t>
      </w:r>
      <w:r w:rsidRPr="00934A02">
        <w:rPr>
          <w:rFonts w:ascii="Times New Roman" w:eastAsia="方正仿宋_GBK" w:hAnsi="Times New Roman" w:cs="Arial"/>
          <w:color w:val="000000" w:themeColor="text1"/>
          <w:kern w:val="0"/>
          <w:sz w:val="30"/>
          <w:szCs w:val="30"/>
        </w:rPr>
        <w:t>7</w:t>
      </w:r>
      <w:r w:rsidRPr="00934A02">
        <w:rPr>
          <w:rFonts w:ascii="Times New Roman" w:eastAsia="方正仿宋_GBK" w:hAnsi="Times New Roman" w:cs="Arial" w:hint="eastAsia"/>
          <w:color w:val="000000" w:themeColor="text1"/>
          <w:kern w:val="0"/>
          <w:sz w:val="30"/>
          <w:szCs w:val="30"/>
        </w:rPr>
        <w:t>个二级党组织换届、</w:t>
      </w:r>
      <w:r w:rsidRPr="00934A02">
        <w:rPr>
          <w:rFonts w:ascii="Times New Roman" w:eastAsia="方正仿宋_GBK" w:hAnsi="Times New Roman" w:cs="Arial"/>
          <w:color w:val="000000" w:themeColor="text1"/>
          <w:kern w:val="0"/>
          <w:sz w:val="30"/>
          <w:szCs w:val="30"/>
        </w:rPr>
        <w:t>3</w:t>
      </w:r>
      <w:r w:rsidRPr="00934A02">
        <w:rPr>
          <w:rFonts w:ascii="Times New Roman" w:eastAsia="方正仿宋_GBK" w:hAnsi="Times New Roman" w:cs="Arial" w:hint="eastAsia"/>
          <w:color w:val="000000" w:themeColor="text1"/>
          <w:kern w:val="0"/>
          <w:sz w:val="30"/>
          <w:szCs w:val="30"/>
        </w:rPr>
        <w:t>个二级党组织校内巡察，加强二级单位议事决策过程管理和基层党建示范引领，基层党建案例入选《人民日报》创新案例，“淞航”号临时党支部工作入选市委组织部优秀案例。</w:t>
      </w:r>
    </w:p>
    <w:p w14:paraId="3602FD18"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抓好“关键少数”，建设高素质干部队伍。</w:t>
      </w:r>
      <w:r w:rsidRPr="00934A02">
        <w:rPr>
          <w:rFonts w:ascii="Times New Roman" w:eastAsia="方正仿宋_GBK" w:hAnsi="Times New Roman" w:cs="Arial" w:hint="eastAsia"/>
          <w:color w:val="000000" w:themeColor="text1"/>
          <w:kern w:val="0"/>
          <w:sz w:val="30"/>
          <w:szCs w:val="30"/>
        </w:rPr>
        <w:t>树立“重实干、重实绩、重担当”鲜明导向，出台干部队伍建设五年规划，健全选育管用全链条机制，全年调整干部</w:t>
      </w:r>
      <w:r w:rsidRPr="00934A02">
        <w:rPr>
          <w:rFonts w:ascii="Times New Roman" w:eastAsia="方正仿宋_GBK" w:hAnsi="Times New Roman" w:cs="Arial"/>
          <w:color w:val="000000" w:themeColor="text1"/>
          <w:kern w:val="0"/>
          <w:sz w:val="30"/>
          <w:szCs w:val="30"/>
        </w:rPr>
        <w:t>53</w:t>
      </w:r>
      <w:r w:rsidRPr="00934A02">
        <w:rPr>
          <w:rFonts w:ascii="Times New Roman" w:eastAsia="方正仿宋_GBK" w:hAnsi="Times New Roman" w:cs="Arial" w:hint="eastAsia"/>
          <w:color w:val="000000" w:themeColor="text1"/>
          <w:kern w:val="0"/>
          <w:sz w:val="30"/>
          <w:szCs w:val="30"/>
        </w:rPr>
        <w:t>人，</w:t>
      </w:r>
      <w:r w:rsidRPr="00934A02">
        <w:rPr>
          <w:rFonts w:ascii="Times New Roman" w:eastAsia="方正仿宋_GBK" w:hAnsi="Times New Roman" w:cs="Arial"/>
          <w:color w:val="000000" w:themeColor="text1"/>
          <w:kern w:val="0"/>
          <w:sz w:val="30"/>
          <w:szCs w:val="30"/>
        </w:rPr>
        <w:t>85</w:t>
      </w:r>
      <w:r w:rsidRPr="00934A02">
        <w:rPr>
          <w:rFonts w:ascii="Times New Roman" w:eastAsia="方正仿宋_GBK" w:hAnsi="Times New Roman" w:cs="Arial" w:hint="eastAsia"/>
          <w:color w:val="000000" w:themeColor="text1"/>
          <w:kern w:val="0"/>
          <w:sz w:val="30"/>
          <w:szCs w:val="30"/>
        </w:rPr>
        <w:t>后干部占比从去年的</w:t>
      </w:r>
      <w:r w:rsidRPr="00934A02">
        <w:rPr>
          <w:rFonts w:ascii="Times New Roman" w:eastAsia="方正仿宋_GBK" w:hAnsi="Times New Roman" w:cs="Arial"/>
          <w:color w:val="000000" w:themeColor="text1"/>
          <w:kern w:val="0"/>
          <w:sz w:val="30"/>
          <w:szCs w:val="30"/>
        </w:rPr>
        <w:t>5.9%</w:t>
      </w:r>
      <w:r w:rsidRPr="00934A02">
        <w:rPr>
          <w:rFonts w:ascii="Times New Roman" w:eastAsia="方正仿宋_GBK" w:hAnsi="Times New Roman" w:cs="Arial" w:hint="eastAsia"/>
          <w:color w:val="000000" w:themeColor="text1"/>
          <w:kern w:val="0"/>
          <w:sz w:val="30"/>
          <w:szCs w:val="30"/>
        </w:rPr>
        <w:t>提高至</w:t>
      </w:r>
      <w:r w:rsidRPr="00934A02">
        <w:rPr>
          <w:rFonts w:ascii="Times New Roman" w:eastAsia="方正仿宋_GBK" w:hAnsi="Times New Roman" w:cs="Arial"/>
          <w:color w:val="000000" w:themeColor="text1"/>
          <w:kern w:val="0"/>
          <w:sz w:val="30"/>
          <w:szCs w:val="30"/>
        </w:rPr>
        <w:t>13.1%</w:t>
      </w:r>
      <w:r w:rsidRPr="00934A02">
        <w:rPr>
          <w:rFonts w:ascii="Times New Roman" w:eastAsia="方正仿宋_GBK" w:hAnsi="Times New Roman" w:cs="Arial" w:hint="eastAsia"/>
          <w:color w:val="000000" w:themeColor="text1"/>
          <w:kern w:val="0"/>
          <w:sz w:val="30"/>
          <w:szCs w:val="30"/>
        </w:rPr>
        <w:t>。健全“双肩挑”干部选用体系，实施青年教师挂职锻炼计划，选派１９人赴国际组织、国家部委学习，选拔</w:t>
      </w:r>
      <w:r w:rsidRPr="00934A02">
        <w:rPr>
          <w:rFonts w:ascii="Times New Roman" w:eastAsia="方正仿宋_GBK" w:hAnsi="Times New Roman" w:cs="Arial"/>
          <w:color w:val="000000" w:themeColor="text1"/>
          <w:kern w:val="0"/>
          <w:sz w:val="30"/>
          <w:szCs w:val="30"/>
        </w:rPr>
        <w:t>6</w:t>
      </w:r>
      <w:r w:rsidRPr="00934A02">
        <w:rPr>
          <w:rFonts w:ascii="Times New Roman" w:eastAsia="方正仿宋_GBK" w:hAnsi="Times New Roman" w:cs="Arial" w:hint="eastAsia"/>
          <w:color w:val="000000" w:themeColor="text1"/>
          <w:kern w:val="0"/>
          <w:sz w:val="30"/>
          <w:szCs w:val="30"/>
        </w:rPr>
        <w:t>名专业突出的</w:t>
      </w:r>
      <w:r w:rsidRPr="00934A02">
        <w:rPr>
          <w:rFonts w:ascii="Times New Roman" w:eastAsia="方正仿宋_GBK" w:hAnsi="Times New Roman" w:cs="Arial"/>
          <w:color w:val="000000" w:themeColor="text1"/>
          <w:kern w:val="0"/>
          <w:sz w:val="30"/>
          <w:szCs w:val="30"/>
        </w:rPr>
        <w:t>85</w:t>
      </w:r>
      <w:r w:rsidRPr="00934A02">
        <w:rPr>
          <w:rFonts w:ascii="Times New Roman" w:eastAsia="方正仿宋_GBK" w:hAnsi="Times New Roman" w:cs="Arial" w:hint="eastAsia"/>
          <w:color w:val="000000" w:themeColor="text1"/>
          <w:kern w:val="0"/>
          <w:sz w:val="30"/>
          <w:szCs w:val="30"/>
        </w:rPr>
        <w:t>后教师到机关挂职，全年提任干部中“双肩挑”占比</w:t>
      </w:r>
      <w:r w:rsidRPr="00934A02">
        <w:rPr>
          <w:rFonts w:ascii="Times New Roman" w:eastAsia="方正仿宋_GBK" w:hAnsi="Times New Roman" w:cs="Arial"/>
          <w:color w:val="000000" w:themeColor="text1"/>
          <w:kern w:val="0"/>
          <w:sz w:val="30"/>
          <w:szCs w:val="30"/>
        </w:rPr>
        <w:t>80%</w:t>
      </w:r>
      <w:r w:rsidRPr="00934A02">
        <w:rPr>
          <w:rFonts w:ascii="Times New Roman" w:eastAsia="方正仿宋_GBK" w:hAnsi="Times New Roman" w:cs="Arial" w:hint="eastAsia"/>
          <w:color w:val="000000" w:themeColor="text1"/>
          <w:kern w:val="0"/>
          <w:sz w:val="30"/>
          <w:szCs w:val="30"/>
        </w:rPr>
        <w:t>，干部成长路径不断优化。</w:t>
      </w:r>
    </w:p>
    <w:p w14:paraId="2BB45D35"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压实从严治党责任，涵养清朗校园</w:t>
      </w:r>
      <w:r w:rsidRPr="009B713D">
        <w:rPr>
          <w:rFonts w:ascii="方正楷体_GBK" w:eastAsia="方正楷体_GBK" w:hAnsi="Times New Roman" w:cs="Arial" w:hint="eastAsia"/>
          <w:color w:val="000000" w:themeColor="text1"/>
          <w:kern w:val="0"/>
          <w:sz w:val="30"/>
          <w:szCs w:val="30"/>
        </w:rPr>
        <w:t>环境</w:t>
      </w:r>
      <w:r w:rsidRPr="00993CB4">
        <w:rPr>
          <w:rFonts w:ascii="方正楷体_GBK" w:eastAsia="方正楷体_GBK" w:hAnsi="Times New Roman" w:cs="Arial" w:hint="eastAsia"/>
          <w:color w:val="000000" w:themeColor="text1"/>
          <w:kern w:val="0"/>
          <w:sz w:val="30"/>
          <w:szCs w:val="30"/>
        </w:rPr>
        <w:t>。</w:t>
      </w:r>
      <w:r w:rsidRPr="00934A02">
        <w:rPr>
          <w:rFonts w:ascii="Times New Roman" w:eastAsia="方正仿宋_GBK" w:hAnsi="Times New Roman" w:cs="Arial" w:hint="eastAsia"/>
          <w:color w:val="000000" w:themeColor="text1"/>
          <w:kern w:val="0"/>
          <w:sz w:val="30"/>
          <w:szCs w:val="30"/>
        </w:rPr>
        <w:t>深化“四责协同”，着力强化“一岗双责”，校院两级班子签订《党风廉政责任书》</w:t>
      </w:r>
      <w:r w:rsidRPr="00934A02">
        <w:rPr>
          <w:rFonts w:ascii="Times New Roman" w:eastAsia="方正仿宋_GBK" w:hAnsi="Times New Roman" w:cs="Arial"/>
          <w:color w:val="000000" w:themeColor="text1"/>
          <w:kern w:val="0"/>
          <w:sz w:val="30"/>
          <w:szCs w:val="30"/>
        </w:rPr>
        <w:t>52</w:t>
      </w:r>
      <w:r w:rsidRPr="00934A02">
        <w:rPr>
          <w:rFonts w:ascii="Times New Roman" w:eastAsia="方正仿宋_GBK" w:hAnsi="Times New Roman" w:cs="Arial" w:hint="eastAsia"/>
          <w:color w:val="000000" w:themeColor="text1"/>
          <w:kern w:val="0"/>
          <w:sz w:val="30"/>
          <w:szCs w:val="30"/>
        </w:rPr>
        <w:t>份、完成“三张清单”项目</w:t>
      </w:r>
      <w:r w:rsidRPr="00934A02">
        <w:rPr>
          <w:rFonts w:ascii="Times New Roman" w:eastAsia="方正仿宋_GBK" w:hAnsi="Times New Roman" w:cs="Arial"/>
          <w:color w:val="000000" w:themeColor="text1"/>
          <w:kern w:val="0"/>
          <w:sz w:val="30"/>
          <w:szCs w:val="30"/>
        </w:rPr>
        <w:t>76</w:t>
      </w:r>
      <w:r w:rsidRPr="00934A02">
        <w:rPr>
          <w:rFonts w:ascii="Times New Roman" w:eastAsia="方正仿宋_GBK" w:hAnsi="Times New Roman" w:cs="Arial" w:hint="eastAsia"/>
          <w:color w:val="000000" w:themeColor="text1"/>
          <w:kern w:val="0"/>
          <w:sz w:val="30"/>
          <w:szCs w:val="30"/>
        </w:rPr>
        <w:t>项。一体推进“三不腐”机制建设，全年累计排查风险岗位</w:t>
      </w:r>
      <w:r w:rsidRPr="00934A02">
        <w:rPr>
          <w:rFonts w:ascii="Times New Roman" w:eastAsia="方正仿宋_GBK" w:hAnsi="Times New Roman" w:cs="Arial"/>
          <w:color w:val="000000" w:themeColor="text1"/>
          <w:kern w:val="0"/>
          <w:sz w:val="30"/>
          <w:szCs w:val="30"/>
        </w:rPr>
        <w:t>211</w:t>
      </w:r>
      <w:r w:rsidRPr="00934A02">
        <w:rPr>
          <w:rFonts w:ascii="Times New Roman" w:eastAsia="方正仿宋_GBK" w:hAnsi="Times New Roman" w:cs="Arial" w:hint="eastAsia"/>
          <w:color w:val="000000" w:themeColor="text1"/>
          <w:kern w:val="0"/>
          <w:sz w:val="30"/>
          <w:szCs w:val="30"/>
        </w:rPr>
        <w:t>个，梳理廉政风险点</w:t>
      </w:r>
      <w:r w:rsidRPr="00934A02">
        <w:rPr>
          <w:rFonts w:ascii="Times New Roman" w:eastAsia="方正仿宋_GBK" w:hAnsi="Times New Roman" w:cs="Arial"/>
          <w:color w:val="000000" w:themeColor="text1"/>
          <w:kern w:val="0"/>
          <w:sz w:val="30"/>
          <w:szCs w:val="30"/>
        </w:rPr>
        <w:t>342</w:t>
      </w:r>
      <w:r w:rsidRPr="00934A02">
        <w:rPr>
          <w:rFonts w:ascii="Times New Roman" w:eastAsia="方正仿宋_GBK" w:hAnsi="Times New Roman" w:cs="Arial" w:hint="eastAsia"/>
          <w:color w:val="000000" w:themeColor="text1"/>
          <w:kern w:val="0"/>
          <w:sz w:val="30"/>
          <w:szCs w:val="30"/>
        </w:rPr>
        <w:t>个，修订重点领域制度</w:t>
      </w:r>
      <w:r w:rsidRPr="00934A02">
        <w:rPr>
          <w:rFonts w:ascii="Times New Roman" w:eastAsia="方正仿宋_GBK" w:hAnsi="Times New Roman" w:cs="Arial"/>
          <w:color w:val="000000" w:themeColor="text1"/>
          <w:kern w:val="0"/>
          <w:sz w:val="30"/>
          <w:szCs w:val="30"/>
        </w:rPr>
        <w:t>10</w:t>
      </w:r>
      <w:r w:rsidRPr="00934A02">
        <w:rPr>
          <w:rFonts w:ascii="Times New Roman" w:eastAsia="方正仿宋_GBK" w:hAnsi="Times New Roman" w:cs="Arial" w:hint="eastAsia"/>
          <w:color w:val="000000" w:themeColor="text1"/>
          <w:kern w:val="0"/>
          <w:sz w:val="30"/>
          <w:szCs w:val="30"/>
        </w:rPr>
        <w:t>项，开展警示教育会</w:t>
      </w:r>
      <w:r w:rsidRPr="00934A02">
        <w:rPr>
          <w:rFonts w:ascii="Times New Roman" w:eastAsia="方正仿宋_GBK" w:hAnsi="Times New Roman" w:cs="Arial"/>
          <w:color w:val="000000" w:themeColor="text1"/>
          <w:kern w:val="0"/>
          <w:sz w:val="30"/>
          <w:szCs w:val="30"/>
        </w:rPr>
        <w:t>26</w:t>
      </w:r>
      <w:r w:rsidRPr="00934A02">
        <w:rPr>
          <w:rFonts w:ascii="Times New Roman" w:eastAsia="方正仿宋_GBK" w:hAnsi="Times New Roman" w:cs="Arial" w:hint="eastAsia"/>
          <w:color w:val="000000" w:themeColor="text1"/>
          <w:kern w:val="0"/>
          <w:sz w:val="30"/>
          <w:szCs w:val="30"/>
        </w:rPr>
        <w:t>场次。深化政治监督“三化”建设，以“一把手”监督为重点，制定党委与纪委落实会商机制实施办法、各类监督贯通协同实施办法。持续压实意识形态责任，定期开展分析研判，及时排查风险隐患。扎实推进保密宣</w:t>
      </w:r>
      <w:r w:rsidRPr="00934A02">
        <w:rPr>
          <w:rFonts w:ascii="Times New Roman" w:eastAsia="方正仿宋_GBK" w:hAnsi="Times New Roman" w:cs="Arial" w:hint="eastAsia"/>
          <w:color w:val="000000" w:themeColor="text1"/>
          <w:kern w:val="0"/>
          <w:sz w:val="30"/>
          <w:szCs w:val="30"/>
        </w:rPr>
        <w:lastRenderedPageBreak/>
        <w:t>传教育与制度执行，顺利通过军工保密资质复审，全面筑牢校园安全稳定防线。</w:t>
      </w:r>
    </w:p>
    <w:p w14:paraId="41688BC7" w14:textId="77777777" w:rsidR="002A2524" w:rsidRPr="00993CB4" w:rsidRDefault="002A2524" w:rsidP="002A2524">
      <w:pPr>
        <w:pStyle w:val="a9"/>
        <w:numPr>
          <w:ilvl w:val="0"/>
          <w:numId w:val="2"/>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坚持“服务”“贡献”导向，展现一流担当作为</w:t>
      </w:r>
    </w:p>
    <w:p w14:paraId="62C71CBE"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服务国家战略需求有新贡献。</w:t>
      </w:r>
      <w:r w:rsidRPr="00934A02">
        <w:rPr>
          <w:rFonts w:ascii="Times New Roman" w:eastAsia="方正仿宋_GBK" w:hAnsi="Times New Roman" w:cs="Arial" w:hint="eastAsia"/>
          <w:color w:val="000000" w:themeColor="text1"/>
          <w:kern w:val="0"/>
          <w:sz w:val="30"/>
          <w:szCs w:val="30"/>
        </w:rPr>
        <w:t>服务乡村振兴，主持修订</w:t>
      </w:r>
      <w:r w:rsidRPr="00934A02">
        <w:rPr>
          <w:rFonts w:ascii="Times New Roman" w:eastAsia="方正仿宋_GBK" w:hAnsi="Times New Roman" w:cs="Arial"/>
          <w:color w:val="000000" w:themeColor="text1"/>
          <w:kern w:val="0"/>
          <w:sz w:val="30"/>
          <w:szCs w:val="30"/>
        </w:rPr>
        <w:t>6</w:t>
      </w:r>
      <w:r w:rsidRPr="00934A02">
        <w:rPr>
          <w:rFonts w:ascii="Times New Roman" w:eastAsia="方正仿宋_GBK" w:hAnsi="Times New Roman" w:cs="Arial" w:hint="eastAsia"/>
          <w:color w:val="000000" w:themeColor="text1"/>
          <w:kern w:val="0"/>
          <w:sz w:val="30"/>
          <w:szCs w:val="30"/>
        </w:rPr>
        <w:t>项《鱼类种质检验》国家标准，选育</w:t>
      </w:r>
      <w:r w:rsidRPr="00934A02">
        <w:rPr>
          <w:rFonts w:ascii="Times New Roman" w:eastAsia="方正仿宋_GBK" w:hAnsi="Times New Roman" w:cs="Arial"/>
          <w:color w:val="000000" w:themeColor="text1"/>
          <w:kern w:val="0"/>
          <w:sz w:val="30"/>
          <w:szCs w:val="30"/>
        </w:rPr>
        <w:t>4</w:t>
      </w:r>
      <w:r w:rsidRPr="00934A02">
        <w:rPr>
          <w:rFonts w:ascii="Times New Roman" w:eastAsia="方正仿宋_GBK" w:hAnsi="Times New Roman" w:cs="Arial" w:hint="eastAsia"/>
          <w:color w:val="000000" w:themeColor="text1"/>
          <w:kern w:val="0"/>
          <w:sz w:val="30"/>
          <w:szCs w:val="30"/>
        </w:rPr>
        <w:t>个水产新品系申报国审新品种，团头鲂“浦江</w:t>
      </w:r>
      <w:r w:rsidRPr="00934A02">
        <w:rPr>
          <w:rFonts w:ascii="Times New Roman" w:eastAsia="方正仿宋_GBK" w:hAnsi="Times New Roman" w:cs="Arial"/>
          <w:color w:val="000000" w:themeColor="text1"/>
          <w:kern w:val="0"/>
          <w:sz w:val="30"/>
          <w:szCs w:val="30"/>
        </w:rPr>
        <w:t>2</w:t>
      </w:r>
      <w:r w:rsidRPr="00934A02">
        <w:rPr>
          <w:rFonts w:ascii="Times New Roman" w:eastAsia="方正仿宋_GBK" w:hAnsi="Times New Roman" w:cs="Arial" w:hint="eastAsia"/>
          <w:color w:val="000000" w:themeColor="text1"/>
          <w:kern w:val="0"/>
          <w:sz w:val="30"/>
          <w:szCs w:val="30"/>
        </w:rPr>
        <w:t>号”和三角帆蚌“申紫</w:t>
      </w:r>
      <w:r w:rsidRPr="00934A02">
        <w:rPr>
          <w:rFonts w:ascii="Times New Roman" w:eastAsia="方正仿宋_GBK" w:hAnsi="Times New Roman" w:cs="Arial"/>
          <w:color w:val="000000" w:themeColor="text1"/>
          <w:kern w:val="0"/>
          <w:sz w:val="30"/>
          <w:szCs w:val="30"/>
        </w:rPr>
        <w:t>1</w:t>
      </w:r>
      <w:r w:rsidRPr="00934A02">
        <w:rPr>
          <w:rFonts w:ascii="Times New Roman" w:eastAsia="方正仿宋_GBK" w:hAnsi="Times New Roman" w:cs="Arial" w:hint="eastAsia"/>
          <w:color w:val="000000" w:themeColor="text1"/>
          <w:kern w:val="0"/>
          <w:sz w:val="30"/>
          <w:szCs w:val="30"/>
        </w:rPr>
        <w:t>号”入选全国重点推广品种，经济、社会效益显著。教授博士服务团连续</w:t>
      </w:r>
      <w:r w:rsidRPr="00934A02">
        <w:rPr>
          <w:rFonts w:ascii="Times New Roman" w:eastAsia="方正仿宋_GBK" w:hAnsi="Times New Roman" w:cs="Arial"/>
          <w:color w:val="000000" w:themeColor="text1"/>
          <w:kern w:val="0"/>
          <w:sz w:val="30"/>
          <w:szCs w:val="30"/>
        </w:rPr>
        <w:t>20</w:t>
      </w:r>
      <w:r w:rsidRPr="00934A02">
        <w:rPr>
          <w:rFonts w:ascii="Times New Roman" w:eastAsia="方正仿宋_GBK" w:hAnsi="Times New Roman" w:cs="Arial" w:hint="eastAsia"/>
          <w:color w:val="000000" w:themeColor="text1"/>
          <w:kern w:val="0"/>
          <w:sz w:val="30"/>
          <w:szCs w:val="30"/>
        </w:rPr>
        <w:t>年赴全国各地开展调研和科研攻关，</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年促成</w:t>
      </w:r>
      <w:r w:rsidRPr="00934A02">
        <w:rPr>
          <w:rFonts w:ascii="Times New Roman" w:eastAsia="方正仿宋_GBK" w:hAnsi="Times New Roman" w:cs="Arial"/>
          <w:color w:val="000000" w:themeColor="text1"/>
          <w:kern w:val="0"/>
          <w:sz w:val="30"/>
          <w:szCs w:val="30"/>
        </w:rPr>
        <w:t>20</w:t>
      </w:r>
      <w:r w:rsidRPr="00934A02">
        <w:rPr>
          <w:rFonts w:ascii="Times New Roman" w:eastAsia="方正仿宋_GBK" w:hAnsi="Times New Roman" w:cs="Arial" w:hint="eastAsia"/>
          <w:color w:val="000000" w:themeColor="text1"/>
          <w:kern w:val="0"/>
          <w:sz w:val="30"/>
          <w:szCs w:val="30"/>
        </w:rPr>
        <w:t>项科技合作项目签约落地。服务海洋强国，连续第</w:t>
      </w:r>
      <w:r w:rsidRPr="00934A02">
        <w:rPr>
          <w:rFonts w:ascii="Times New Roman" w:eastAsia="方正仿宋_GBK" w:hAnsi="Times New Roman" w:cs="Arial"/>
          <w:color w:val="000000" w:themeColor="text1"/>
          <w:kern w:val="0"/>
          <w:sz w:val="30"/>
          <w:szCs w:val="30"/>
        </w:rPr>
        <w:t>5</w:t>
      </w:r>
      <w:r w:rsidRPr="00934A02">
        <w:rPr>
          <w:rFonts w:ascii="Times New Roman" w:eastAsia="方正仿宋_GBK" w:hAnsi="Times New Roman" w:cs="Arial" w:hint="eastAsia"/>
          <w:color w:val="000000" w:themeColor="text1"/>
          <w:kern w:val="0"/>
          <w:sz w:val="30"/>
          <w:szCs w:val="30"/>
        </w:rPr>
        <w:t>年牵头全球公海渔业资源调查，为发展现代远洋捕捞提供科技支撑。持续代表国家深度参与国际渔业管理条约制定、履约谈判和会议磋商，提交专业报告</w:t>
      </w:r>
      <w:r w:rsidRPr="00934A02">
        <w:rPr>
          <w:rFonts w:ascii="Times New Roman" w:eastAsia="方正仿宋_GBK" w:hAnsi="Times New Roman" w:cs="Arial"/>
          <w:color w:val="000000" w:themeColor="text1"/>
          <w:kern w:val="0"/>
          <w:sz w:val="30"/>
          <w:szCs w:val="30"/>
        </w:rPr>
        <w:t>30</w:t>
      </w:r>
      <w:r w:rsidRPr="00934A02">
        <w:rPr>
          <w:rFonts w:ascii="Times New Roman" w:eastAsia="方正仿宋_GBK" w:hAnsi="Times New Roman" w:cs="Arial" w:hint="eastAsia"/>
          <w:color w:val="000000" w:themeColor="text1"/>
          <w:kern w:val="0"/>
          <w:sz w:val="30"/>
          <w:szCs w:val="30"/>
        </w:rPr>
        <w:t>余份。联合国粮农组织《港口国措施协定》中国国家联络点落户学校，</w:t>
      </w:r>
      <w:r w:rsidRPr="00934A02">
        <w:rPr>
          <w:rFonts w:ascii="Times New Roman" w:eastAsia="方正仿宋_GBK" w:hAnsi="Times New Roman" w:cs="Arial"/>
          <w:color w:val="000000" w:themeColor="text1"/>
          <w:kern w:val="0"/>
          <w:sz w:val="30"/>
          <w:szCs w:val="30"/>
        </w:rPr>
        <w:t>1</w:t>
      </w:r>
      <w:r w:rsidRPr="00934A02">
        <w:rPr>
          <w:rFonts w:ascii="Times New Roman" w:eastAsia="方正仿宋_GBK" w:hAnsi="Times New Roman" w:cs="Arial" w:hint="eastAsia"/>
          <w:color w:val="000000" w:themeColor="text1"/>
          <w:kern w:val="0"/>
          <w:sz w:val="30"/>
          <w:szCs w:val="30"/>
        </w:rPr>
        <w:t>人获得中国极地考察先进个人。服务“一带一路”倡议，深度参与联合国粮农组织“蓝色转型”，面向澜湄等“一带一路”国家和地区开展农业技术输出和成果共享，获</w:t>
      </w:r>
      <w:r w:rsidRPr="00934A02">
        <w:rPr>
          <w:rFonts w:ascii="Times New Roman" w:eastAsia="方正仿宋_GBK" w:hAnsi="Times New Roman" w:cs="Arial"/>
          <w:color w:val="000000" w:themeColor="text1"/>
          <w:kern w:val="0"/>
          <w:sz w:val="30"/>
          <w:szCs w:val="30"/>
        </w:rPr>
        <w:t>FAO</w:t>
      </w:r>
      <w:r w:rsidRPr="00934A02">
        <w:rPr>
          <w:rFonts w:ascii="Times New Roman" w:eastAsia="方正仿宋_GBK" w:hAnsi="Times New Roman" w:cs="Arial" w:hint="eastAsia"/>
          <w:color w:val="000000" w:themeColor="text1"/>
          <w:kern w:val="0"/>
          <w:sz w:val="30"/>
          <w:szCs w:val="30"/>
        </w:rPr>
        <w:t>“全球技术认可奖”，“柬埔寨智慧渔业试点项目”获评“第六届全球最佳减贫案例”。不断完善服务国家战略机制，推动农业农村部、上海市领导联合召开首次部市会商会议，推动资源配置、项目布局、人才政策等关键支持举措实质落地，为学校发展注入强劲动能。</w:t>
      </w:r>
    </w:p>
    <w:p w14:paraId="0BA6A1DC"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助力全球科创中心建设有新突破。</w:t>
      </w:r>
      <w:r w:rsidRPr="00934A02">
        <w:rPr>
          <w:rFonts w:ascii="Times New Roman" w:eastAsia="方正仿宋_GBK" w:hAnsi="Times New Roman" w:cs="Arial" w:hint="eastAsia"/>
          <w:color w:val="000000" w:themeColor="text1"/>
          <w:kern w:val="0"/>
          <w:sz w:val="30"/>
          <w:szCs w:val="30"/>
        </w:rPr>
        <w:t>“深海微生物组和生态系统”联合国“海洋十年”大科学计划成功获批并启动，构建“上海全球总部＋六大洲分中心”国际科研合作网，实现我国在深海</w:t>
      </w:r>
      <w:r w:rsidRPr="00934A02">
        <w:rPr>
          <w:rFonts w:ascii="Times New Roman" w:eastAsia="方正仿宋_GBK" w:hAnsi="Times New Roman" w:cs="Arial" w:hint="eastAsia"/>
          <w:color w:val="000000" w:themeColor="text1"/>
          <w:kern w:val="0"/>
          <w:sz w:val="30"/>
          <w:szCs w:val="30"/>
        </w:rPr>
        <w:lastRenderedPageBreak/>
        <w:t>微生物资源领域从并跑到领跑的转变。以“文鳐”“金鳞”为代表的水下柔体智能仿生装备入选“十五五”科技部重大专项储备，获评上海市现代海洋城市建设优秀案例。以“国内外水产相关科研成果的中试研发基地、技术熟化基地、新兴产业孵化基地”为定位的滨海基地未来水产养殖中心建设稳步推进，为上海打造全球水产科技“创新港”提供战略支撑。</w:t>
      </w:r>
    </w:p>
    <w:p w14:paraId="129C1991"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服务新片区现代化新城建设有新作为。</w:t>
      </w:r>
      <w:r w:rsidRPr="00934A02">
        <w:rPr>
          <w:rFonts w:ascii="Times New Roman" w:eastAsia="方正仿宋_GBK" w:hAnsi="Times New Roman" w:cs="Arial" w:hint="eastAsia"/>
          <w:color w:val="000000" w:themeColor="text1"/>
          <w:kern w:val="0"/>
          <w:sz w:val="30"/>
          <w:szCs w:val="30"/>
        </w:rPr>
        <w:t>与临港新片区管委会签署新一轮战略合作协议，全方位深化校地合作。服务新片区前沿产业发展，建强海洋生物医药临港科创平台，聚焦生物医药、生物工程、生物检测核心领域，已拥有知识产权超</w:t>
      </w:r>
      <w:r w:rsidRPr="00934A02">
        <w:rPr>
          <w:rFonts w:ascii="Times New Roman" w:eastAsia="方正仿宋_GBK" w:hAnsi="Times New Roman" w:cs="Arial"/>
          <w:color w:val="000000" w:themeColor="text1"/>
          <w:kern w:val="0"/>
          <w:sz w:val="30"/>
          <w:szCs w:val="30"/>
        </w:rPr>
        <w:t>50</w:t>
      </w:r>
      <w:r w:rsidRPr="00934A02">
        <w:rPr>
          <w:rFonts w:ascii="Times New Roman" w:eastAsia="方正仿宋_GBK" w:hAnsi="Times New Roman" w:cs="Arial" w:hint="eastAsia"/>
          <w:color w:val="000000" w:themeColor="text1"/>
          <w:kern w:val="0"/>
          <w:sz w:val="30"/>
          <w:szCs w:val="30"/>
        </w:rPr>
        <w:t>项，估值超</w:t>
      </w:r>
      <w:r w:rsidRPr="00934A02">
        <w:rPr>
          <w:rFonts w:ascii="Times New Roman" w:eastAsia="方正仿宋_GBK" w:hAnsi="Times New Roman" w:cs="Arial"/>
          <w:color w:val="000000" w:themeColor="text1"/>
          <w:kern w:val="0"/>
          <w:sz w:val="30"/>
          <w:szCs w:val="30"/>
        </w:rPr>
        <w:t>6000</w:t>
      </w:r>
      <w:r w:rsidRPr="00934A02">
        <w:rPr>
          <w:rFonts w:ascii="Times New Roman" w:eastAsia="方正仿宋_GBK" w:hAnsi="Times New Roman" w:cs="Arial" w:hint="eastAsia"/>
          <w:color w:val="000000" w:themeColor="text1"/>
          <w:kern w:val="0"/>
          <w:sz w:val="30"/>
          <w:szCs w:val="30"/>
        </w:rPr>
        <w:t>万元；与集成电路头部企业“产教融合”培养集成电路装备人才，已有</w:t>
      </w:r>
      <w:r w:rsidRPr="00934A02">
        <w:rPr>
          <w:rFonts w:ascii="Times New Roman" w:eastAsia="方正仿宋_GBK" w:hAnsi="Times New Roman" w:cs="Arial"/>
          <w:color w:val="000000" w:themeColor="text1"/>
          <w:kern w:val="0"/>
          <w:sz w:val="30"/>
          <w:szCs w:val="30"/>
        </w:rPr>
        <w:t>38</w:t>
      </w:r>
      <w:r w:rsidRPr="00934A02">
        <w:rPr>
          <w:rFonts w:ascii="Times New Roman" w:eastAsia="方正仿宋_GBK" w:hAnsi="Times New Roman" w:cs="Arial" w:hint="eastAsia"/>
          <w:color w:val="000000" w:themeColor="text1"/>
          <w:kern w:val="0"/>
          <w:sz w:val="30"/>
          <w:szCs w:val="30"/>
        </w:rPr>
        <w:t>名研究生进行为期</w:t>
      </w:r>
      <w:r w:rsidRPr="00934A02">
        <w:rPr>
          <w:rFonts w:ascii="Times New Roman" w:eastAsia="方正仿宋_GBK" w:hAnsi="Times New Roman" w:cs="Arial"/>
          <w:color w:val="000000" w:themeColor="text1"/>
          <w:kern w:val="0"/>
          <w:sz w:val="30"/>
          <w:szCs w:val="30"/>
        </w:rPr>
        <w:t>2</w:t>
      </w:r>
      <w:r w:rsidRPr="00934A02">
        <w:rPr>
          <w:rFonts w:ascii="Times New Roman" w:eastAsia="方正仿宋_GBK" w:hAnsi="Times New Roman" w:cs="Arial" w:hint="eastAsia"/>
          <w:color w:val="000000" w:themeColor="text1"/>
          <w:kern w:val="0"/>
          <w:sz w:val="30"/>
          <w:szCs w:val="30"/>
        </w:rPr>
        <w:t>年的“住企培养”，辐射</w:t>
      </w:r>
      <w:r w:rsidRPr="00934A02">
        <w:rPr>
          <w:rFonts w:ascii="Times New Roman" w:eastAsia="方正仿宋_GBK" w:hAnsi="Times New Roman" w:cs="Arial"/>
          <w:color w:val="000000" w:themeColor="text1"/>
          <w:kern w:val="0"/>
          <w:sz w:val="30"/>
          <w:szCs w:val="30"/>
        </w:rPr>
        <w:t>50</w:t>
      </w:r>
      <w:r w:rsidRPr="00934A02">
        <w:rPr>
          <w:rFonts w:ascii="Times New Roman" w:eastAsia="方正仿宋_GBK" w:hAnsi="Times New Roman" w:cs="Arial" w:hint="eastAsia"/>
          <w:color w:val="000000" w:themeColor="text1"/>
          <w:kern w:val="0"/>
          <w:sz w:val="30"/>
          <w:szCs w:val="30"/>
        </w:rPr>
        <w:t>名本科生进行为期</w:t>
      </w:r>
      <w:r w:rsidRPr="00934A02">
        <w:rPr>
          <w:rFonts w:ascii="Times New Roman" w:eastAsia="方正仿宋_GBK" w:hAnsi="Times New Roman" w:cs="Arial"/>
          <w:color w:val="000000" w:themeColor="text1"/>
          <w:kern w:val="0"/>
          <w:sz w:val="30"/>
          <w:szCs w:val="30"/>
        </w:rPr>
        <w:t>1</w:t>
      </w:r>
      <w:r w:rsidRPr="00934A02">
        <w:rPr>
          <w:rFonts w:ascii="Times New Roman" w:eastAsia="方正仿宋_GBK" w:hAnsi="Times New Roman" w:cs="Arial" w:hint="eastAsia"/>
          <w:color w:val="000000" w:themeColor="text1"/>
          <w:kern w:val="0"/>
          <w:sz w:val="30"/>
          <w:szCs w:val="30"/>
        </w:rPr>
        <w:t>年的“顶岗实习”。服务高品质城市能级提升，深度参与水利部“幸福河湖”重点项目，开展滴水湖及周边河段水域生态治理，滴水湖水质全年稳定在</w:t>
      </w:r>
      <w:r w:rsidRPr="00993CB4">
        <w:rPr>
          <w:rFonts w:ascii="Times New Roman" w:eastAsia="方正仿宋_GBK" w:hAnsi="Times New Roman" w:cs="Times New Roman"/>
          <w:color w:val="000000" w:themeColor="text1"/>
          <w:kern w:val="0"/>
          <w:sz w:val="30"/>
          <w:szCs w:val="30"/>
        </w:rPr>
        <w:t>Ⅲ</w:t>
      </w:r>
      <w:r w:rsidRPr="00934A02">
        <w:rPr>
          <w:rFonts w:ascii="Times New Roman" w:eastAsia="方正仿宋_GBK" w:hAnsi="Times New Roman" w:cs="Arial" w:hint="eastAsia"/>
          <w:color w:val="000000" w:themeColor="text1"/>
          <w:kern w:val="0"/>
          <w:sz w:val="30"/>
          <w:szCs w:val="30"/>
        </w:rPr>
        <w:t>类。开办</w:t>
      </w:r>
      <w:r w:rsidRPr="00934A02">
        <w:rPr>
          <w:rFonts w:ascii="Times New Roman" w:eastAsia="方正仿宋_GBK" w:hAnsi="Times New Roman" w:cs="Arial"/>
          <w:color w:val="000000" w:themeColor="text1"/>
          <w:kern w:val="0"/>
          <w:sz w:val="30"/>
          <w:szCs w:val="30"/>
        </w:rPr>
        <w:t>33</w:t>
      </w:r>
      <w:r w:rsidRPr="00934A02">
        <w:rPr>
          <w:rFonts w:ascii="Times New Roman" w:eastAsia="方正仿宋_GBK" w:hAnsi="Times New Roman" w:cs="Arial" w:hint="eastAsia"/>
          <w:color w:val="000000" w:themeColor="text1"/>
          <w:kern w:val="0"/>
          <w:sz w:val="30"/>
          <w:szCs w:val="30"/>
        </w:rPr>
        <w:t>个班次市民夜校，培训市民</w:t>
      </w:r>
      <w:r w:rsidRPr="00934A02">
        <w:rPr>
          <w:rFonts w:ascii="Times New Roman" w:eastAsia="方正仿宋_GBK" w:hAnsi="Times New Roman" w:cs="Arial"/>
          <w:color w:val="000000" w:themeColor="text1"/>
          <w:kern w:val="0"/>
          <w:sz w:val="30"/>
          <w:szCs w:val="30"/>
        </w:rPr>
        <w:t>600</w:t>
      </w:r>
      <w:r w:rsidRPr="00934A02">
        <w:rPr>
          <w:rFonts w:ascii="Times New Roman" w:eastAsia="方正仿宋_GBK" w:hAnsi="Times New Roman" w:cs="Arial" w:hint="eastAsia"/>
          <w:color w:val="000000" w:themeColor="text1"/>
          <w:kern w:val="0"/>
          <w:sz w:val="30"/>
          <w:szCs w:val="30"/>
        </w:rPr>
        <w:t>余人次，为临港市民打造“家门口的好课程”。</w:t>
      </w:r>
    </w:p>
    <w:p w14:paraId="098D7C56" w14:textId="77777777" w:rsidR="002A2524" w:rsidRPr="00993CB4" w:rsidRDefault="002A2524" w:rsidP="002A2524">
      <w:pPr>
        <w:pStyle w:val="a9"/>
        <w:numPr>
          <w:ilvl w:val="0"/>
          <w:numId w:val="2"/>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坚持人才培养核心，全面深化综合改革</w:t>
      </w:r>
    </w:p>
    <w:p w14:paraId="13E7AC9D"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深化实施立德树人工程。</w:t>
      </w:r>
      <w:r w:rsidRPr="00934A02">
        <w:rPr>
          <w:rFonts w:ascii="Times New Roman" w:eastAsia="方正仿宋_GBK" w:hAnsi="Times New Roman" w:cs="Arial" w:hint="eastAsia"/>
          <w:color w:val="000000" w:themeColor="text1"/>
          <w:kern w:val="0"/>
          <w:sz w:val="30"/>
          <w:szCs w:val="30"/>
        </w:rPr>
        <w:t>出台学校立德树人机制综合改革工作方案，获批市立德树人机制综合改革试点学院，农科实践育人项目入选上海市典型工作案例。建强马克思主义学院主阵地，制定学校加强马院建设的意见，选优配强马院党政领导班子，高层次人才队伍建设取得历史性突破。围绕习近平新时代中国特色社</w:t>
      </w:r>
      <w:r w:rsidRPr="00934A02">
        <w:rPr>
          <w:rFonts w:ascii="Times New Roman" w:eastAsia="方正仿宋_GBK" w:hAnsi="Times New Roman" w:cs="Arial" w:hint="eastAsia"/>
          <w:color w:val="000000" w:themeColor="text1"/>
          <w:kern w:val="0"/>
          <w:sz w:val="30"/>
          <w:szCs w:val="30"/>
        </w:rPr>
        <w:lastRenderedPageBreak/>
        <w:t>会主义思想“三进”，构建概论、专论、个论、大思政课“四维一体”课程矩阵，推动习近平生态文明思想进课程，获评全国涉海院校思政课教学展示一等奖等奖项。推进社区育人高质量发展，获评教育部高校</w:t>
      </w:r>
      <w:r w:rsidRPr="00934A02">
        <w:rPr>
          <w:rFonts w:ascii="Times New Roman" w:eastAsia="方正仿宋_GBK" w:hAnsi="Times New Roman" w:cs="Arial"/>
          <w:color w:val="000000" w:themeColor="text1"/>
          <w:kern w:val="0"/>
          <w:sz w:val="30"/>
          <w:szCs w:val="30"/>
        </w:rPr>
        <w:t>A</w:t>
      </w:r>
      <w:r w:rsidRPr="00934A02">
        <w:rPr>
          <w:rFonts w:ascii="Times New Roman" w:eastAsia="方正仿宋_GBK" w:hAnsi="Times New Roman" w:cs="Arial" w:hint="eastAsia"/>
          <w:color w:val="000000" w:themeColor="text1"/>
          <w:kern w:val="0"/>
          <w:sz w:val="30"/>
          <w:szCs w:val="30"/>
        </w:rPr>
        <w:t>级“一站式”学生社区。</w:t>
      </w:r>
    </w:p>
    <w:p w14:paraId="39D5AD72"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优化调整学科专业布局。</w:t>
      </w:r>
      <w:r w:rsidRPr="00934A02">
        <w:rPr>
          <w:rFonts w:ascii="Times New Roman" w:eastAsia="方正仿宋_GBK" w:hAnsi="Times New Roman" w:cs="Arial" w:hint="eastAsia"/>
          <w:color w:val="000000" w:themeColor="text1"/>
          <w:kern w:val="0"/>
          <w:sz w:val="30"/>
          <w:szCs w:val="30"/>
        </w:rPr>
        <w:t>停招</w:t>
      </w:r>
      <w:r w:rsidRPr="00934A02">
        <w:rPr>
          <w:rFonts w:ascii="Times New Roman" w:eastAsia="方正仿宋_GBK" w:hAnsi="Times New Roman" w:cs="Arial"/>
          <w:color w:val="000000" w:themeColor="text1"/>
          <w:kern w:val="0"/>
          <w:sz w:val="30"/>
          <w:szCs w:val="30"/>
        </w:rPr>
        <w:t>5</w:t>
      </w:r>
      <w:r w:rsidRPr="00934A02">
        <w:rPr>
          <w:rFonts w:ascii="Times New Roman" w:eastAsia="方正仿宋_GBK" w:hAnsi="Times New Roman" w:cs="Arial" w:hint="eastAsia"/>
          <w:color w:val="000000" w:themeColor="text1"/>
          <w:kern w:val="0"/>
          <w:sz w:val="30"/>
          <w:szCs w:val="30"/>
        </w:rPr>
        <w:t>个本科专业，累计调整优化专业数超过总专业数的</w:t>
      </w:r>
      <w:r w:rsidRPr="00934A02">
        <w:rPr>
          <w:rFonts w:ascii="Times New Roman" w:eastAsia="方正仿宋_GBK" w:hAnsi="Times New Roman" w:cs="Arial"/>
          <w:color w:val="000000" w:themeColor="text1"/>
          <w:kern w:val="0"/>
          <w:sz w:val="30"/>
          <w:szCs w:val="30"/>
        </w:rPr>
        <w:t>1/4</w:t>
      </w:r>
      <w:r w:rsidRPr="00934A02">
        <w:rPr>
          <w:rFonts w:ascii="Times New Roman" w:eastAsia="方正仿宋_GBK" w:hAnsi="Times New Roman" w:cs="Arial" w:hint="eastAsia"/>
          <w:color w:val="000000" w:themeColor="text1"/>
          <w:kern w:val="0"/>
          <w:sz w:val="30"/>
          <w:szCs w:val="30"/>
        </w:rPr>
        <w:t>，理工农专业招生人数占比达</w:t>
      </w:r>
      <w:r w:rsidRPr="00934A02">
        <w:rPr>
          <w:rFonts w:ascii="Times New Roman" w:eastAsia="方正仿宋_GBK" w:hAnsi="Times New Roman" w:cs="Arial"/>
          <w:color w:val="000000" w:themeColor="text1"/>
          <w:kern w:val="0"/>
          <w:sz w:val="30"/>
          <w:szCs w:val="30"/>
        </w:rPr>
        <w:t>66.3%</w:t>
      </w:r>
      <w:r w:rsidRPr="00934A02">
        <w:rPr>
          <w:rFonts w:ascii="Times New Roman" w:eastAsia="方正仿宋_GBK" w:hAnsi="Times New Roman" w:cs="Arial" w:hint="eastAsia"/>
          <w:color w:val="000000" w:themeColor="text1"/>
          <w:kern w:val="0"/>
          <w:sz w:val="30"/>
          <w:szCs w:val="30"/>
        </w:rPr>
        <w:t>。停招软件工程硕士，自主设置低空技术与工程交叉学科学位点，做好智慧渔业、海洋经济管理等交叉学科博士点培育建设。加强“招生－培养－就业”联动，构建海大特色就业状况跟踪调查指标体系和数据平台，着力提升人才培养与经济社会发展的适配度。</w:t>
      </w:r>
    </w:p>
    <w:p w14:paraId="556BC0E9"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系统变革人才培养模式。</w:t>
      </w:r>
      <w:r w:rsidRPr="00934A02">
        <w:rPr>
          <w:rFonts w:ascii="Times New Roman" w:eastAsia="方正仿宋_GBK" w:hAnsi="Times New Roman" w:cs="Arial" w:hint="eastAsia"/>
          <w:color w:val="000000" w:themeColor="text1"/>
          <w:kern w:val="0"/>
          <w:sz w:val="30"/>
          <w:szCs w:val="30"/>
        </w:rPr>
        <w:t>坚持“为科服务、为产育人”导向，根据行业产业人才需求，动态修订培养方案，建立产业兼职导师选聘标准，落实产业导师参与人才培养全过程，提升实践实训学时学分比例，推动人才培养体系从“学科逻辑”向“服务逻辑”转型。再造课程教材体系，启动产教融合、探究研讨、实验实践和</w:t>
      </w:r>
      <w:r w:rsidRPr="00934A02">
        <w:rPr>
          <w:rFonts w:ascii="Times New Roman" w:eastAsia="方正仿宋_GBK" w:hAnsi="Times New Roman" w:cs="Arial"/>
          <w:color w:val="000000" w:themeColor="text1"/>
          <w:kern w:val="0"/>
          <w:sz w:val="30"/>
          <w:szCs w:val="30"/>
        </w:rPr>
        <w:t>AI</w:t>
      </w:r>
      <w:r w:rsidRPr="00934A02">
        <w:rPr>
          <w:rFonts w:ascii="Times New Roman" w:eastAsia="方正仿宋_GBK" w:hAnsi="Times New Roman" w:cs="Arial" w:hint="eastAsia"/>
          <w:color w:val="000000" w:themeColor="text1"/>
          <w:kern w:val="0"/>
          <w:sz w:val="30"/>
          <w:szCs w:val="30"/>
        </w:rPr>
        <w:t>赋能等四类课程引领工程，分类制定教材建设标准，</w:t>
      </w:r>
      <w:r w:rsidRPr="00934A02">
        <w:rPr>
          <w:rFonts w:ascii="Times New Roman" w:eastAsia="方正仿宋_GBK" w:hAnsi="Times New Roman" w:cs="Arial"/>
          <w:color w:val="000000" w:themeColor="text1"/>
          <w:kern w:val="0"/>
          <w:sz w:val="30"/>
          <w:szCs w:val="30"/>
        </w:rPr>
        <w:t>7</w:t>
      </w:r>
      <w:r w:rsidRPr="00934A02">
        <w:rPr>
          <w:rFonts w:ascii="Times New Roman" w:eastAsia="方正仿宋_GBK" w:hAnsi="Times New Roman" w:cs="Arial" w:hint="eastAsia"/>
          <w:color w:val="000000" w:themeColor="text1"/>
          <w:kern w:val="0"/>
          <w:sz w:val="30"/>
          <w:szCs w:val="30"/>
        </w:rPr>
        <w:t>门课程获批国家级一流本科课程。开设卓越农林本科创新班、农业经营管理硕士专项班，筹备“渔业外交官”专项班，加快培养农业紧缺和国家急需人才。建成了</w:t>
      </w:r>
      <w:r w:rsidRPr="00934A02">
        <w:rPr>
          <w:rFonts w:ascii="Times New Roman" w:eastAsia="方正仿宋_GBK" w:hAnsi="Times New Roman" w:cs="Arial"/>
          <w:color w:val="000000" w:themeColor="text1"/>
          <w:kern w:val="0"/>
          <w:sz w:val="30"/>
          <w:szCs w:val="30"/>
        </w:rPr>
        <w:t>96</w:t>
      </w:r>
      <w:r w:rsidRPr="00934A02">
        <w:rPr>
          <w:rFonts w:ascii="Times New Roman" w:eastAsia="方正仿宋_GBK" w:hAnsi="Times New Roman" w:cs="Arial" w:hint="eastAsia"/>
          <w:color w:val="000000" w:themeColor="text1"/>
          <w:kern w:val="0"/>
          <w:sz w:val="30"/>
          <w:szCs w:val="30"/>
        </w:rPr>
        <w:t>间智慧教室、升级</w:t>
      </w:r>
      <w:r w:rsidRPr="00934A02">
        <w:rPr>
          <w:rFonts w:ascii="Times New Roman" w:eastAsia="方正仿宋_GBK" w:hAnsi="Times New Roman" w:cs="Arial"/>
          <w:color w:val="000000" w:themeColor="text1"/>
          <w:kern w:val="0"/>
          <w:sz w:val="30"/>
          <w:szCs w:val="30"/>
        </w:rPr>
        <w:t>AI</w:t>
      </w:r>
      <w:r w:rsidRPr="00934A02">
        <w:rPr>
          <w:rFonts w:ascii="Times New Roman" w:eastAsia="方正仿宋_GBK" w:hAnsi="Times New Roman" w:cs="Arial" w:hint="eastAsia"/>
          <w:color w:val="000000" w:themeColor="text1"/>
          <w:kern w:val="0"/>
          <w:sz w:val="30"/>
          <w:szCs w:val="30"/>
        </w:rPr>
        <w:t>实验平台，举办</w:t>
      </w:r>
      <w:r w:rsidRPr="00934A02">
        <w:rPr>
          <w:rFonts w:ascii="Times New Roman" w:eastAsia="方正仿宋_GBK" w:hAnsi="Times New Roman" w:cs="Arial"/>
          <w:color w:val="000000" w:themeColor="text1"/>
          <w:kern w:val="0"/>
          <w:sz w:val="30"/>
          <w:szCs w:val="30"/>
        </w:rPr>
        <w:t>AI</w:t>
      </w:r>
      <w:r w:rsidRPr="00934A02">
        <w:rPr>
          <w:rFonts w:ascii="Times New Roman" w:eastAsia="方正仿宋_GBK" w:hAnsi="Times New Roman" w:cs="Arial" w:hint="eastAsia"/>
          <w:color w:val="000000" w:themeColor="text1"/>
          <w:kern w:val="0"/>
          <w:sz w:val="30"/>
          <w:szCs w:val="30"/>
        </w:rPr>
        <w:t>应用创新挑战赛，开设“教师人工智能素养与能力提升”培训班，全面推进</w:t>
      </w:r>
      <w:r w:rsidRPr="00934A02">
        <w:rPr>
          <w:rFonts w:ascii="Times New Roman" w:eastAsia="方正仿宋_GBK" w:hAnsi="Times New Roman" w:cs="Arial"/>
          <w:color w:val="000000" w:themeColor="text1"/>
          <w:kern w:val="0"/>
          <w:sz w:val="30"/>
          <w:szCs w:val="30"/>
        </w:rPr>
        <w:t>AI</w:t>
      </w:r>
      <w:r w:rsidRPr="00934A02">
        <w:rPr>
          <w:rFonts w:ascii="Times New Roman" w:eastAsia="方正仿宋_GBK" w:hAnsi="Times New Roman" w:cs="Arial" w:hint="eastAsia"/>
          <w:color w:val="000000" w:themeColor="text1"/>
          <w:kern w:val="0"/>
          <w:sz w:val="30"/>
          <w:szCs w:val="30"/>
        </w:rPr>
        <w:t>赋能教育教学改革。</w:t>
      </w:r>
    </w:p>
    <w:p w14:paraId="21D483F6"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lastRenderedPageBreak/>
        <w:t>全面强化改革支撑保障。</w:t>
      </w:r>
      <w:r w:rsidRPr="00934A02">
        <w:rPr>
          <w:rFonts w:ascii="Times New Roman" w:eastAsia="方正仿宋_GBK" w:hAnsi="Times New Roman" w:cs="Arial" w:hint="eastAsia"/>
          <w:color w:val="000000" w:themeColor="text1"/>
          <w:kern w:val="0"/>
          <w:sz w:val="30"/>
          <w:szCs w:val="30"/>
        </w:rPr>
        <w:t>统筹谋划“十五五”规划与综合改革，通过规划编制细化综合改革任务，通过综合改革为“十五五”发展注入动能。完善大学治理体系，筹备成立战略咨询委员会，统筹指导学校人才培养、学科建设。完成第八届学术委员会和第九届教职工代表大会换届，夯实民主管理与科学决策根基。海洋信息工程大楼等四期工程（</w:t>
      </w:r>
      <w:r w:rsidRPr="00934A02">
        <w:rPr>
          <w:rFonts w:ascii="Times New Roman" w:eastAsia="方正仿宋_GBK" w:hAnsi="Times New Roman" w:cs="Arial"/>
          <w:color w:val="000000" w:themeColor="text1"/>
          <w:kern w:val="0"/>
          <w:sz w:val="30"/>
          <w:szCs w:val="30"/>
        </w:rPr>
        <w:t>7.9</w:t>
      </w:r>
      <w:r w:rsidRPr="00934A02">
        <w:rPr>
          <w:rFonts w:ascii="Times New Roman" w:eastAsia="方正仿宋_GBK" w:hAnsi="Times New Roman" w:cs="Arial" w:hint="eastAsia"/>
          <w:color w:val="000000" w:themeColor="text1"/>
          <w:kern w:val="0"/>
          <w:sz w:val="30"/>
          <w:szCs w:val="30"/>
        </w:rPr>
        <w:t>万</w:t>
      </w:r>
      <w:proofErr w:type="spellStart"/>
      <w:r>
        <w:rPr>
          <w:rFonts w:ascii="Times New Roman" w:eastAsia="方正仿宋_GBK" w:hAnsi="Times New Roman" w:cs="Arial" w:hint="eastAsia"/>
          <w:color w:val="000000" w:themeColor="text1"/>
          <w:kern w:val="0"/>
          <w:sz w:val="30"/>
          <w:szCs w:val="30"/>
        </w:rPr>
        <w:t>m</w:t>
      </w:r>
      <w:r w:rsidRPr="00993CB4">
        <w:rPr>
          <w:rFonts w:ascii="Times New Roman" w:eastAsia="方正仿宋_GBK" w:hAnsi="Times New Roman" w:cs="Arial"/>
          <w:color w:val="000000" w:themeColor="text1"/>
          <w:kern w:val="0"/>
          <w:sz w:val="30"/>
          <w:szCs w:val="30"/>
          <w:vertAlign w:val="superscript"/>
        </w:rPr>
        <w:t>2</w:t>
      </w:r>
      <w:proofErr w:type="spellEnd"/>
      <w:r w:rsidRPr="00934A02">
        <w:rPr>
          <w:rFonts w:ascii="Times New Roman" w:eastAsia="方正仿宋_GBK" w:hAnsi="Times New Roman" w:cs="Arial" w:hint="eastAsia"/>
          <w:color w:val="000000" w:themeColor="text1"/>
          <w:kern w:val="0"/>
          <w:sz w:val="30"/>
          <w:szCs w:val="30"/>
        </w:rPr>
        <w:t>）超前完工，公共教学楼整体大修项目（</w:t>
      </w:r>
      <w:r w:rsidRPr="00934A02">
        <w:rPr>
          <w:rFonts w:ascii="Times New Roman" w:eastAsia="方正仿宋_GBK" w:hAnsi="Times New Roman" w:cs="Arial"/>
          <w:color w:val="000000" w:themeColor="text1"/>
          <w:kern w:val="0"/>
          <w:sz w:val="30"/>
          <w:szCs w:val="30"/>
        </w:rPr>
        <w:t>4.56</w:t>
      </w:r>
      <w:r w:rsidRPr="00934A02">
        <w:rPr>
          <w:rFonts w:ascii="Times New Roman" w:eastAsia="方正仿宋_GBK" w:hAnsi="Times New Roman" w:cs="Arial" w:hint="eastAsia"/>
          <w:color w:val="000000" w:themeColor="text1"/>
          <w:kern w:val="0"/>
          <w:sz w:val="30"/>
          <w:szCs w:val="30"/>
        </w:rPr>
        <w:t>万</w:t>
      </w:r>
      <w:bookmarkStart w:id="1" w:name="OLE_LINK12"/>
      <w:bookmarkStart w:id="2" w:name="OLE_LINK13"/>
      <w:proofErr w:type="spellStart"/>
      <w:r>
        <w:rPr>
          <w:rFonts w:ascii="Times New Roman" w:eastAsia="方正仿宋_GBK" w:hAnsi="Times New Roman" w:cs="Arial" w:hint="eastAsia"/>
          <w:color w:val="000000" w:themeColor="text1"/>
          <w:kern w:val="0"/>
          <w:sz w:val="30"/>
          <w:szCs w:val="30"/>
        </w:rPr>
        <w:t>m</w:t>
      </w:r>
      <w:r w:rsidRPr="00993CB4">
        <w:rPr>
          <w:rFonts w:ascii="Times New Roman" w:eastAsia="方正仿宋_GBK" w:hAnsi="Times New Roman" w:cs="Arial"/>
          <w:color w:val="000000" w:themeColor="text1"/>
          <w:kern w:val="0"/>
          <w:sz w:val="30"/>
          <w:szCs w:val="30"/>
          <w:vertAlign w:val="superscript"/>
        </w:rPr>
        <w:t>2</w:t>
      </w:r>
      <w:bookmarkEnd w:id="1"/>
      <w:bookmarkEnd w:id="2"/>
      <w:proofErr w:type="spellEnd"/>
      <w:r w:rsidRPr="00934A02">
        <w:rPr>
          <w:rFonts w:ascii="Times New Roman" w:eastAsia="方正仿宋_GBK" w:hAnsi="Times New Roman" w:cs="Arial" w:hint="eastAsia"/>
          <w:color w:val="000000" w:themeColor="text1"/>
          <w:kern w:val="0"/>
          <w:sz w:val="30"/>
          <w:szCs w:val="30"/>
        </w:rPr>
        <w:t>）如期交付，获批</w:t>
      </w: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年“双线”重大民生工程，以前瞻性的空间布局与条件建设，有力赋能“优本扩容”和有组织科研攻关。</w:t>
      </w:r>
    </w:p>
    <w:p w14:paraId="70D73B9F" w14:textId="77777777" w:rsidR="002A2524" w:rsidRPr="00993CB4" w:rsidRDefault="002A2524" w:rsidP="002A2524">
      <w:pPr>
        <w:pStyle w:val="a9"/>
        <w:numPr>
          <w:ilvl w:val="0"/>
          <w:numId w:val="2"/>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坚持科技自立自强，不断提升创新策源能级</w:t>
      </w:r>
    </w:p>
    <w:p w14:paraId="0C173901"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整体实力不断提升。</w:t>
      </w:r>
      <w:r w:rsidRPr="00934A02">
        <w:rPr>
          <w:rFonts w:ascii="Times New Roman" w:eastAsia="方正仿宋_GBK" w:hAnsi="Times New Roman" w:cs="Arial" w:hint="eastAsia"/>
          <w:color w:val="000000" w:themeColor="text1"/>
          <w:kern w:val="0"/>
          <w:sz w:val="30"/>
          <w:szCs w:val="30"/>
        </w:rPr>
        <w:t>紧紧围绕国家战略和产业需求开展学科和科研布局，渔业特色方向入选教育部“一流学科培优行动”，</w:t>
      </w:r>
      <w:r w:rsidRPr="00934A02">
        <w:rPr>
          <w:rFonts w:ascii="Times New Roman" w:eastAsia="方正仿宋_GBK" w:hAnsi="Times New Roman" w:cs="Arial"/>
          <w:color w:val="000000" w:themeColor="text1"/>
          <w:kern w:val="0"/>
          <w:sz w:val="30"/>
          <w:szCs w:val="30"/>
        </w:rPr>
        <w:t>8</w:t>
      </w:r>
      <w:r w:rsidRPr="00934A02">
        <w:rPr>
          <w:rFonts w:ascii="Times New Roman" w:eastAsia="方正仿宋_GBK" w:hAnsi="Times New Roman" w:cs="Arial" w:hint="eastAsia"/>
          <w:color w:val="000000" w:themeColor="text1"/>
          <w:kern w:val="0"/>
          <w:sz w:val="30"/>
          <w:szCs w:val="30"/>
        </w:rPr>
        <w:t>个学科进入</w:t>
      </w:r>
      <w:r w:rsidRPr="00934A02">
        <w:rPr>
          <w:rFonts w:ascii="Times New Roman" w:eastAsia="方正仿宋_GBK" w:hAnsi="Times New Roman" w:cs="Arial"/>
          <w:color w:val="000000" w:themeColor="text1"/>
          <w:kern w:val="0"/>
          <w:sz w:val="30"/>
          <w:szCs w:val="30"/>
        </w:rPr>
        <w:t>ESI</w:t>
      </w:r>
      <w:r w:rsidRPr="00934A02">
        <w:rPr>
          <w:rFonts w:ascii="Times New Roman" w:eastAsia="方正仿宋_GBK" w:hAnsi="Times New Roman" w:cs="Arial" w:hint="eastAsia"/>
          <w:color w:val="000000" w:themeColor="text1"/>
          <w:kern w:val="0"/>
          <w:sz w:val="30"/>
          <w:szCs w:val="30"/>
        </w:rPr>
        <w:t>全球前</w:t>
      </w:r>
      <w:r w:rsidRPr="00934A02">
        <w:rPr>
          <w:rFonts w:ascii="Times New Roman" w:eastAsia="方正仿宋_GBK" w:hAnsi="Times New Roman" w:cs="Arial"/>
          <w:color w:val="000000" w:themeColor="text1"/>
          <w:kern w:val="0"/>
          <w:sz w:val="30"/>
          <w:szCs w:val="30"/>
        </w:rPr>
        <w:t>1%</w:t>
      </w:r>
      <w:r w:rsidRPr="00934A02">
        <w:rPr>
          <w:rFonts w:ascii="Times New Roman" w:eastAsia="方正仿宋_GBK" w:hAnsi="Times New Roman" w:cs="Arial" w:hint="eastAsia"/>
          <w:color w:val="000000" w:themeColor="text1"/>
          <w:kern w:val="0"/>
          <w:sz w:val="30"/>
          <w:szCs w:val="30"/>
        </w:rPr>
        <w:t>，</w:t>
      </w:r>
      <w:r w:rsidRPr="00934A02">
        <w:rPr>
          <w:rFonts w:ascii="Times New Roman" w:eastAsia="方正仿宋_GBK" w:hAnsi="Times New Roman" w:cs="Arial"/>
          <w:color w:val="000000" w:themeColor="text1"/>
          <w:kern w:val="0"/>
          <w:sz w:val="30"/>
          <w:szCs w:val="30"/>
        </w:rPr>
        <w:t>28</w:t>
      </w:r>
      <w:r w:rsidRPr="00934A02">
        <w:rPr>
          <w:rFonts w:ascii="Times New Roman" w:eastAsia="方正仿宋_GBK" w:hAnsi="Times New Roman" w:cs="Arial" w:hint="eastAsia"/>
          <w:color w:val="000000" w:themeColor="text1"/>
          <w:kern w:val="0"/>
          <w:sz w:val="30"/>
          <w:szCs w:val="30"/>
        </w:rPr>
        <w:t>位学者入选</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全球前</w:t>
      </w:r>
      <w:r w:rsidRPr="00934A02">
        <w:rPr>
          <w:rFonts w:ascii="Times New Roman" w:eastAsia="方正仿宋_GBK" w:hAnsi="Times New Roman" w:cs="Arial"/>
          <w:color w:val="000000" w:themeColor="text1"/>
          <w:kern w:val="0"/>
          <w:sz w:val="30"/>
          <w:szCs w:val="30"/>
        </w:rPr>
        <w:t>2%</w:t>
      </w:r>
      <w:r w:rsidRPr="00934A02">
        <w:rPr>
          <w:rFonts w:ascii="Times New Roman" w:eastAsia="方正仿宋_GBK" w:hAnsi="Times New Roman" w:cs="Arial" w:hint="eastAsia"/>
          <w:color w:val="000000" w:themeColor="text1"/>
          <w:kern w:val="0"/>
          <w:sz w:val="30"/>
          <w:szCs w:val="30"/>
        </w:rPr>
        <w:t>顶尖科学家，在水产（</w:t>
      </w:r>
      <w:r w:rsidRPr="00934A02">
        <w:rPr>
          <w:rFonts w:ascii="Times New Roman" w:eastAsia="方正仿宋_GBK" w:hAnsi="Times New Roman" w:cs="Arial"/>
          <w:color w:val="000000" w:themeColor="text1"/>
          <w:kern w:val="0"/>
          <w:sz w:val="30"/>
          <w:szCs w:val="30"/>
        </w:rPr>
        <w:t>Fisheries</w:t>
      </w:r>
      <w:r w:rsidRPr="00934A02">
        <w:rPr>
          <w:rFonts w:ascii="Times New Roman" w:eastAsia="方正仿宋_GBK" w:hAnsi="Times New Roman" w:cs="Arial" w:hint="eastAsia"/>
          <w:color w:val="000000" w:themeColor="text1"/>
          <w:kern w:val="0"/>
          <w:sz w:val="30"/>
          <w:szCs w:val="30"/>
        </w:rPr>
        <w:t>）领域发表论文数量、被引频次均位居全球高校首位。全年到账科研经费突破</w:t>
      </w:r>
      <w:r w:rsidRPr="00934A02">
        <w:rPr>
          <w:rFonts w:ascii="Times New Roman" w:eastAsia="方正仿宋_GBK" w:hAnsi="Times New Roman" w:cs="Arial"/>
          <w:color w:val="000000" w:themeColor="text1"/>
          <w:kern w:val="0"/>
          <w:sz w:val="30"/>
          <w:szCs w:val="30"/>
        </w:rPr>
        <w:t>4.4</w:t>
      </w:r>
      <w:r w:rsidRPr="00934A02">
        <w:rPr>
          <w:rFonts w:ascii="Times New Roman" w:eastAsia="方正仿宋_GBK" w:hAnsi="Times New Roman" w:cs="Arial" w:hint="eastAsia"/>
          <w:color w:val="000000" w:themeColor="text1"/>
          <w:kern w:val="0"/>
          <w:sz w:val="30"/>
          <w:szCs w:val="30"/>
        </w:rPr>
        <w:t>亿，横向项目经费首次突破亿元大关，同比增长超过</w:t>
      </w:r>
      <w:r w:rsidRPr="00934A02">
        <w:rPr>
          <w:rFonts w:ascii="Times New Roman" w:eastAsia="方正仿宋_GBK" w:hAnsi="Times New Roman" w:cs="Arial"/>
          <w:color w:val="000000" w:themeColor="text1"/>
          <w:kern w:val="0"/>
          <w:sz w:val="30"/>
          <w:szCs w:val="30"/>
        </w:rPr>
        <w:t>20%</w:t>
      </w:r>
      <w:r w:rsidRPr="00934A02">
        <w:rPr>
          <w:rFonts w:ascii="Times New Roman" w:eastAsia="方正仿宋_GBK" w:hAnsi="Times New Roman" w:cs="Arial" w:hint="eastAsia"/>
          <w:color w:val="000000" w:themeColor="text1"/>
          <w:kern w:val="0"/>
          <w:sz w:val="30"/>
          <w:szCs w:val="30"/>
        </w:rPr>
        <w:t>。牵头</w:t>
      </w:r>
      <w:r w:rsidRPr="00934A02">
        <w:rPr>
          <w:rFonts w:ascii="Times New Roman" w:eastAsia="方正仿宋_GBK" w:hAnsi="Times New Roman" w:cs="Arial"/>
          <w:color w:val="000000" w:themeColor="text1"/>
          <w:kern w:val="0"/>
          <w:sz w:val="30"/>
          <w:szCs w:val="30"/>
        </w:rPr>
        <w:t>2030</w:t>
      </w:r>
      <w:r w:rsidRPr="00934A02">
        <w:rPr>
          <w:rFonts w:ascii="Times New Roman" w:eastAsia="方正仿宋_GBK" w:hAnsi="Times New Roman" w:cs="Arial" w:hint="eastAsia"/>
          <w:color w:val="000000" w:themeColor="text1"/>
          <w:kern w:val="0"/>
          <w:sz w:val="30"/>
          <w:szCs w:val="30"/>
        </w:rPr>
        <w:t>农业生物育种国家科技重大专项项目、新增国家重点研发计划项目</w:t>
      </w:r>
      <w:r w:rsidRPr="00934A02">
        <w:rPr>
          <w:rFonts w:ascii="Times New Roman" w:eastAsia="方正仿宋_GBK" w:hAnsi="Times New Roman" w:cs="Arial"/>
          <w:color w:val="000000" w:themeColor="text1"/>
          <w:kern w:val="0"/>
          <w:sz w:val="30"/>
          <w:szCs w:val="30"/>
        </w:rPr>
        <w:t>2</w:t>
      </w:r>
      <w:r w:rsidRPr="00934A02">
        <w:rPr>
          <w:rFonts w:ascii="Times New Roman" w:eastAsia="方正仿宋_GBK" w:hAnsi="Times New Roman" w:cs="Arial" w:hint="eastAsia"/>
          <w:color w:val="000000" w:themeColor="text1"/>
          <w:kern w:val="0"/>
          <w:sz w:val="30"/>
          <w:szCs w:val="30"/>
        </w:rPr>
        <w:t>项、主持国家自然科学基金重点项目，承载国家重大科研任务的能力显著增强。《水产学报》和《渔业学报（英文）》获评“中国国际影响力优秀学术期刊”，学术影响力持续提升。</w:t>
      </w:r>
    </w:p>
    <w:p w14:paraId="71F280C0"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高水平成果不断呈现。</w:t>
      </w:r>
      <w:r w:rsidRPr="00934A02">
        <w:rPr>
          <w:rFonts w:ascii="Times New Roman" w:eastAsia="方正仿宋_GBK" w:hAnsi="Times New Roman" w:cs="Arial" w:hint="eastAsia"/>
          <w:color w:val="000000" w:themeColor="text1"/>
          <w:kern w:val="0"/>
          <w:sz w:val="30"/>
          <w:szCs w:val="30"/>
        </w:rPr>
        <w:t>基础研究领域，“真菌是海洋碳循环被忽视的关键角色”等学术成果在</w:t>
      </w:r>
      <w:r w:rsidRPr="00934A02">
        <w:rPr>
          <w:rFonts w:ascii="Times New Roman" w:eastAsia="方正仿宋_GBK" w:hAnsi="Times New Roman" w:cs="Arial"/>
          <w:color w:val="000000" w:themeColor="text1"/>
          <w:kern w:val="0"/>
          <w:sz w:val="30"/>
          <w:szCs w:val="30"/>
        </w:rPr>
        <w:t>Nature</w:t>
      </w:r>
      <w:r w:rsidRPr="00934A02">
        <w:rPr>
          <w:rFonts w:ascii="Times New Roman" w:eastAsia="方正仿宋_GBK" w:hAnsi="Times New Roman" w:cs="Arial" w:hint="eastAsia"/>
          <w:color w:val="000000" w:themeColor="text1"/>
          <w:kern w:val="0"/>
          <w:sz w:val="30"/>
          <w:szCs w:val="30"/>
        </w:rPr>
        <w:t>、</w:t>
      </w:r>
      <w:r w:rsidRPr="00934A02">
        <w:rPr>
          <w:rFonts w:ascii="Times New Roman" w:eastAsia="方正仿宋_GBK" w:hAnsi="Times New Roman" w:cs="Arial"/>
          <w:color w:val="000000" w:themeColor="text1"/>
          <w:kern w:val="0"/>
          <w:sz w:val="30"/>
          <w:szCs w:val="30"/>
        </w:rPr>
        <w:t>Science</w:t>
      </w:r>
      <w:r w:rsidRPr="00934A02">
        <w:rPr>
          <w:rFonts w:ascii="Times New Roman" w:eastAsia="方正仿宋_GBK" w:hAnsi="Times New Roman" w:cs="Arial" w:hint="eastAsia"/>
          <w:color w:val="000000" w:themeColor="text1"/>
          <w:kern w:val="0"/>
          <w:sz w:val="30"/>
          <w:szCs w:val="30"/>
        </w:rPr>
        <w:t>和</w:t>
      </w:r>
      <w:r w:rsidRPr="00934A02">
        <w:rPr>
          <w:rFonts w:ascii="Times New Roman" w:eastAsia="方正仿宋_GBK" w:hAnsi="Times New Roman" w:cs="Arial"/>
          <w:color w:val="000000" w:themeColor="text1"/>
          <w:kern w:val="0"/>
          <w:sz w:val="30"/>
          <w:szCs w:val="30"/>
        </w:rPr>
        <w:t>Cell</w:t>
      </w:r>
      <w:r w:rsidRPr="00934A02">
        <w:rPr>
          <w:rFonts w:ascii="Times New Roman" w:eastAsia="方正仿宋_GBK" w:hAnsi="Times New Roman" w:cs="Arial" w:hint="eastAsia"/>
          <w:color w:val="000000" w:themeColor="text1"/>
          <w:kern w:val="0"/>
          <w:sz w:val="30"/>
          <w:szCs w:val="30"/>
        </w:rPr>
        <w:t>等国际</w:t>
      </w:r>
      <w:r w:rsidRPr="00934A02">
        <w:rPr>
          <w:rFonts w:ascii="Times New Roman" w:eastAsia="方正仿宋_GBK" w:hAnsi="Times New Roman" w:cs="Arial" w:hint="eastAsia"/>
          <w:color w:val="000000" w:themeColor="text1"/>
          <w:kern w:val="0"/>
          <w:sz w:val="30"/>
          <w:szCs w:val="30"/>
        </w:rPr>
        <w:lastRenderedPageBreak/>
        <w:t>顶刊发表，发现“从前措舟形藻”新藻种，出版《亚洲鲎：生物学、生态学、保护与利用》《水生动物医学图谱大全》等专著。应用研究领域，中华绒螯蟹、鳜鱼等养殖关键技术等入选全国水产技术推广总站主推技术；远洋鱿鱼溯源装备、柔鱼渔场预报平台“敖芯</w:t>
      </w:r>
      <w:r w:rsidRPr="00934A02">
        <w:rPr>
          <w:rFonts w:ascii="Times New Roman" w:eastAsia="方正仿宋_GBK" w:hAnsi="Times New Roman" w:cs="Arial"/>
          <w:color w:val="000000" w:themeColor="text1"/>
          <w:kern w:val="0"/>
          <w:sz w:val="30"/>
          <w:szCs w:val="30"/>
        </w:rPr>
        <w:t>1.0</w:t>
      </w:r>
      <w:r w:rsidRPr="00934A02">
        <w:rPr>
          <w:rFonts w:ascii="Times New Roman" w:eastAsia="方正仿宋_GBK" w:hAnsi="Times New Roman" w:cs="Arial" w:hint="eastAsia"/>
          <w:color w:val="000000" w:themeColor="text1"/>
          <w:kern w:val="0"/>
          <w:sz w:val="30"/>
          <w:szCs w:val="30"/>
        </w:rPr>
        <w:t>”及鱿鱼智能渔情预报系统“苍鹭”为海洋资源开发与智能化渔情预报提供支撑；海产品海陆一体化冷链装备及其节能关键技术取得重大突破，冷库节能降耗显著。</w:t>
      </w:r>
    </w:p>
    <w:p w14:paraId="7F423816"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科研创新环境持续优化。</w:t>
      </w:r>
      <w:r w:rsidRPr="00934A02">
        <w:rPr>
          <w:rFonts w:ascii="Times New Roman" w:eastAsia="方正仿宋_GBK" w:hAnsi="Times New Roman" w:cs="Arial" w:hint="eastAsia"/>
          <w:color w:val="000000" w:themeColor="text1"/>
          <w:kern w:val="0"/>
          <w:sz w:val="30"/>
          <w:szCs w:val="30"/>
        </w:rPr>
        <w:t>探索科技成果转化赋权改革，制定学校赋予科研人员职务科技成果所有权或长期使用权实施管理办法、修订学校科技成果转化实施办法，提升成果完成人参与转化的积极性。加大学生创新创业支持力度，大学生创新训练计划项目同比增加</w:t>
      </w:r>
      <w:r w:rsidRPr="00934A02">
        <w:rPr>
          <w:rFonts w:ascii="Times New Roman" w:eastAsia="方正仿宋_GBK" w:hAnsi="Times New Roman" w:cs="Arial"/>
          <w:color w:val="000000" w:themeColor="text1"/>
          <w:kern w:val="0"/>
          <w:sz w:val="30"/>
          <w:szCs w:val="30"/>
        </w:rPr>
        <w:t>67.8%</w:t>
      </w:r>
      <w:r w:rsidRPr="00934A02">
        <w:rPr>
          <w:rFonts w:ascii="Times New Roman" w:eastAsia="方正仿宋_GBK" w:hAnsi="Times New Roman" w:cs="Arial" w:hint="eastAsia"/>
          <w:color w:val="000000" w:themeColor="text1"/>
          <w:kern w:val="0"/>
          <w:sz w:val="30"/>
          <w:szCs w:val="30"/>
        </w:rPr>
        <w:t>，上海市大学生科技创业基金会临港受理点正式落户学校大学科技园。人工智能项目获“挑战杯”全国特等奖，</w:t>
      </w:r>
      <w:r w:rsidRPr="00934A02">
        <w:rPr>
          <w:rFonts w:ascii="Times New Roman" w:eastAsia="方正仿宋_GBK" w:hAnsi="Times New Roman" w:cs="Arial"/>
          <w:color w:val="000000" w:themeColor="text1"/>
          <w:kern w:val="0"/>
          <w:sz w:val="30"/>
          <w:szCs w:val="30"/>
        </w:rPr>
        <w:t>5</w:t>
      </w:r>
      <w:r w:rsidRPr="00934A02">
        <w:rPr>
          <w:rFonts w:ascii="Times New Roman" w:eastAsia="方正仿宋_GBK" w:hAnsi="Times New Roman" w:cs="Arial" w:hint="eastAsia"/>
          <w:color w:val="000000" w:themeColor="text1"/>
          <w:kern w:val="0"/>
          <w:sz w:val="30"/>
          <w:szCs w:val="30"/>
        </w:rPr>
        <w:t>个项目获得中国国际大学生创新大赛国家级铜奖。</w:t>
      </w:r>
    </w:p>
    <w:p w14:paraId="2A6EAB64" w14:textId="77777777" w:rsidR="002A2524" w:rsidRPr="00993CB4" w:rsidRDefault="002A2524" w:rsidP="002A2524">
      <w:pPr>
        <w:pStyle w:val="a9"/>
        <w:numPr>
          <w:ilvl w:val="0"/>
          <w:numId w:val="2"/>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坚持人才强校战略，建设高水平师资队伍</w:t>
      </w:r>
    </w:p>
    <w:p w14:paraId="72B1D77E"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人才引育成效更加显著。</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年新增国家级人才</w:t>
      </w:r>
      <w:r w:rsidRPr="00934A02">
        <w:rPr>
          <w:rFonts w:ascii="Times New Roman" w:eastAsia="方正仿宋_GBK" w:hAnsi="Times New Roman" w:cs="Arial"/>
          <w:color w:val="000000" w:themeColor="text1"/>
          <w:kern w:val="0"/>
          <w:sz w:val="30"/>
          <w:szCs w:val="30"/>
        </w:rPr>
        <w:t>3</w:t>
      </w:r>
      <w:r w:rsidRPr="00934A02">
        <w:rPr>
          <w:rFonts w:ascii="Times New Roman" w:eastAsia="方正仿宋_GBK" w:hAnsi="Times New Roman" w:cs="Arial" w:hint="eastAsia"/>
          <w:color w:val="000000" w:themeColor="text1"/>
          <w:kern w:val="0"/>
          <w:sz w:val="30"/>
          <w:szCs w:val="30"/>
        </w:rPr>
        <w:t>人，其中自主培养国家四青人才</w:t>
      </w:r>
      <w:r w:rsidRPr="00934A02">
        <w:rPr>
          <w:rFonts w:ascii="Times New Roman" w:eastAsia="方正仿宋_GBK" w:hAnsi="Times New Roman" w:cs="Arial"/>
          <w:color w:val="000000" w:themeColor="text1"/>
          <w:kern w:val="0"/>
          <w:sz w:val="30"/>
          <w:szCs w:val="30"/>
        </w:rPr>
        <w:t>2</w:t>
      </w:r>
      <w:r w:rsidRPr="00934A02">
        <w:rPr>
          <w:rFonts w:ascii="Times New Roman" w:eastAsia="方正仿宋_GBK" w:hAnsi="Times New Roman" w:cs="Arial" w:hint="eastAsia"/>
          <w:color w:val="000000" w:themeColor="text1"/>
          <w:kern w:val="0"/>
          <w:sz w:val="30"/>
          <w:szCs w:val="30"/>
        </w:rPr>
        <w:t>人；新增省部级人才</w:t>
      </w:r>
      <w:r w:rsidRPr="00934A02">
        <w:rPr>
          <w:rFonts w:ascii="Times New Roman" w:eastAsia="方正仿宋_GBK" w:hAnsi="Times New Roman" w:cs="Arial"/>
          <w:color w:val="000000" w:themeColor="text1"/>
          <w:kern w:val="0"/>
          <w:sz w:val="30"/>
          <w:szCs w:val="30"/>
        </w:rPr>
        <w:t>11</w:t>
      </w:r>
      <w:r w:rsidRPr="00934A02">
        <w:rPr>
          <w:rFonts w:ascii="Times New Roman" w:eastAsia="方正仿宋_GBK" w:hAnsi="Times New Roman" w:cs="Arial" w:hint="eastAsia"/>
          <w:color w:val="000000" w:themeColor="text1"/>
          <w:kern w:val="0"/>
          <w:sz w:val="30"/>
          <w:szCs w:val="30"/>
        </w:rPr>
        <w:t>人，获批本年度农业农村部水产领域唯一的神农领军英才。实施人才揽蓄工程，举办第十届国际青年学者论坛，以才引才、以才荐才，</w:t>
      </w:r>
      <w:r w:rsidRPr="00934A02">
        <w:rPr>
          <w:rFonts w:ascii="Times New Roman" w:eastAsia="方正仿宋_GBK" w:hAnsi="Times New Roman" w:cs="Arial"/>
          <w:color w:val="000000" w:themeColor="text1"/>
          <w:kern w:val="0"/>
          <w:sz w:val="30"/>
          <w:szCs w:val="30"/>
        </w:rPr>
        <w:t>4</w:t>
      </w:r>
      <w:r w:rsidRPr="00934A02">
        <w:rPr>
          <w:rFonts w:ascii="Times New Roman" w:eastAsia="方正仿宋_GBK" w:hAnsi="Times New Roman" w:cs="Arial" w:hint="eastAsia"/>
          <w:color w:val="000000" w:themeColor="text1"/>
          <w:kern w:val="0"/>
          <w:sz w:val="30"/>
          <w:szCs w:val="30"/>
        </w:rPr>
        <w:t>名优秀青年学者顺利入职。</w:t>
      </w:r>
    </w:p>
    <w:p w14:paraId="2BA4F782"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青年人才培养机制更加健全。</w:t>
      </w:r>
      <w:r w:rsidRPr="00934A02">
        <w:rPr>
          <w:rFonts w:ascii="Times New Roman" w:eastAsia="方正仿宋_GBK" w:hAnsi="Times New Roman" w:cs="Arial" w:hint="eastAsia"/>
          <w:color w:val="000000" w:themeColor="text1"/>
          <w:kern w:val="0"/>
          <w:sz w:val="30"/>
          <w:szCs w:val="30"/>
        </w:rPr>
        <w:t>实施“师资队伍能力提升计划”，</w:t>
      </w:r>
      <w:r w:rsidRPr="00934A02">
        <w:rPr>
          <w:rFonts w:ascii="Times New Roman" w:eastAsia="方正仿宋_GBK" w:hAnsi="Times New Roman" w:cs="Arial"/>
          <w:color w:val="000000" w:themeColor="text1"/>
          <w:kern w:val="0"/>
          <w:sz w:val="30"/>
          <w:szCs w:val="30"/>
        </w:rPr>
        <w:t>20</w:t>
      </w:r>
      <w:r w:rsidRPr="00934A02">
        <w:rPr>
          <w:rFonts w:ascii="Times New Roman" w:eastAsia="方正仿宋_GBK" w:hAnsi="Times New Roman" w:cs="Arial" w:hint="eastAsia"/>
          <w:color w:val="000000" w:themeColor="text1"/>
          <w:kern w:val="0"/>
          <w:sz w:val="30"/>
          <w:szCs w:val="30"/>
        </w:rPr>
        <w:t>人前往国（境）外高水平大学和科研机构访学进修，推</w:t>
      </w:r>
      <w:r w:rsidRPr="00934A02">
        <w:rPr>
          <w:rFonts w:ascii="Times New Roman" w:eastAsia="方正仿宋_GBK" w:hAnsi="Times New Roman" w:cs="Arial" w:hint="eastAsia"/>
          <w:color w:val="000000" w:themeColor="text1"/>
          <w:kern w:val="0"/>
          <w:sz w:val="30"/>
          <w:szCs w:val="30"/>
        </w:rPr>
        <w:lastRenderedPageBreak/>
        <w:t>动青年教师拓展国际视野、提升学术能力。完善博士后培养制度，</w:t>
      </w:r>
      <w:r w:rsidRPr="00934A02">
        <w:rPr>
          <w:rFonts w:ascii="Times New Roman" w:eastAsia="方正仿宋_GBK" w:hAnsi="Times New Roman" w:cs="Arial"/>
          <w:color w:val="000000" w:themeColor="text1"/>
          <w:kern w:val="0"/>
          <w:sz w:val="30"/>
          <w:szCs w:val="30"/>
        </w:rPr>
        <w:t>13</w:t>
      </w:r>
      <w:r w:rsidRPr="00934A02">
        <w:rPr>
          <w:rFonts w:ascii="Times New Roman" w:eastAsia="方正仿宋_GBK" w:hAnsi="Times New Roman" w:cs="Arial" w:hint="eastAsia"/>
          <w:color w:val="000000" w:themeColor="text1"/>
          <w:kern w:val="0"/>
          <w:sz w:val="30"/>
          <w:szCs w:val="30"/>
        </w:rPr>
        <w:t>人获批博士后国家资助计划、中国博士后科学基金面上资助及上海市“超级博士后”激励计划等各类项目。</w:t>
      </w:r>
    </w:p>
    <w:p w14:paraId="72B7FE14"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考核评价体系更加科学。</w:t>
      </w:r>
      <w:r w:rsidRPr="00934A02">
        <w:rPr>
          <w:rFonts w:ascii="Times New Roman" w:eastAsia="方正仿宋_GBK" w:hAnsi="Times New Roman" w:cs="Arial" w:hint="eastAsia"/>
          <w:color w:val="000000" w:themeColor="text1"/>
          <w:kern w:val="0"/>
          <w:sz w:val="30"/>
          <w:szCs w:val="30"/>
        </w:rPr>
        <w:t>推动政绩考核评价改革，建立由“重大任务”“常态评价”“负面清单”组成的“一院一策”目标责任制考核指标体系，形成高质量发展的工作导向。优化面向学院的“任务</w:t>
      </w:r>
      <w:r w:rsidRPr="00934A02">
        <w:rPr>
          <w:rFonts w:ascii="Times New Roman" w:eastAsia="方正仿宋_GBK" w:hAnsi="Times New Roman" w:cs="Arial"/>
          <w:color w:val="000000" w:themeColor="text1"/>
          <w:kern w:val="0"/>
          <w:sz w:val="30"/>
          <w:szCs w:val="30"/>
        </w:rPr>
        <w:t>+</w:t>
      </w:r>
      <w:r w:rsidRPr="00934A02">
        <w:rPr>
          <w:rFonts w:ascii="Times New Roman" w:eastAsia="方正仿宋_GBK" w:hAnsi="Times New Roman" w:cs="Arial" w:hint="eastAsia"/>
          <w:color w:val="000000" w:themeColor="text1"/>
          <w:kern w:val="0"/>
          <w:sz w:val="30"/>
          <w:szCs w:val="30"/>
        </w:rPr>
        <w:t>绩效”拨款改革，强化人才培养核心基础地位，构建以教学质量为主的教学绩效拨付体系，构建重服务、重贡献、重产出的科研绩效奖励体系。</w:t>
      </w:r>
    </w:p>
    <w:p w14:paraId="179B4CE3" w14:textId="77777777" w:rsidR="002A2524" w:rsidRPr="00993CB4" w:rsidRDefault="002A2524" w:rsidP="002A2524">
      <w:pPr>
        <w:pStyle w:val="a9"/>
        <w:numPr>
          <w:ilvl w:val="0"/>
          <w:numId w:val="2"/>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财务运行情况</w:t>
      </w:r>
    </w:p>
    <w:p w14:paraId="3BE1719D"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年实际总收入</w:t>
      </w:r>
      <w:r w:rsidRPr="00934A02">
        <w:rPr>
          <w:rFonts w:ascii="Times New Roman" w:eastAsia="方正仿宋_GBK" w:hAnsi="Times New Roman" w:cs="Arial"/>
          <w:color w:val="000000" w:themeColor="text1"/>
          <w:kern w:val="0"/>
          <w:sz w:val="30"/>
          <w:szCs w:val="30"/>
        </w:rPr>
        <w:t>19.57</w:t>
      </w:r>
      <w:r w:rsidRPr="00934A02">
        <w:rPr>
          <w:rFonts w:ascii="Times New Roman" w:eastAsia="方正仿宋_GBK" w:hAnsi="Times New Roman" w:cs="Arial" w:hint="eastAsia"/>
          <w:color w:val="000000" w:themeColor="text1"/>
          <w:kern w:val="0"/>
          <w:sz w:val="30"/>
          <w:szCs w:val="30"/>
        </w:rPr>
        <w:t>亿元，总支出</w:t>
      </w:r>
      <w:r w:rsidRPr="00934A02">
        <w:rPr>
          <w:rFonts w:ascii="Times New Roman" w:eastAsia="方正仿宋_GBK" w:hAnsi="Times New Roman" w:cs="Arial"/>
          <w:color w:val="000000" w:themeColor="text1"/>
          <w:kern w:val="0"/>
          <w:sz w:val="30"/>
          <w:szCs w:val="30"/>
        </w:rPr>
        <w:t>18.19</w:t>
      </w:r>
      <w:r w:rsidRPr="00934A02">
        <w:rPr>
          <w:rFonts w:ascii="Times New Roman" w:eastAsia="方正仿宋_GBK" w:hAnsi="Times New Roman" w:cs="Arial" w:hint="eastAsia"/>
          <w:color w:val="000000" w:themeColor="text1"/>
          <w:kern w:val="0"/>
          <w:sz w:val="30"/>
          <w:szCs w:val="30"/>
        </w:rPr>
        <w:t>亿元。其中，科研收入再创新高，到账收入</w:t>
      </w:r>
      <w:r w:rsidRPr="00934A02">
        <w:rPr>
          <w:rFonts w:ascii="Times New Roman" w:eastAsia="方正仿宋_GBK" w:hAnsi="Times New Roman" w:cs="Arial"/>
          <w:color w:val="000000" w:themeColor="text1"/>
          <w:kern w:val="0"/>
          <w:sz w:val="30"/>
          <w:szCs w:val="30"/>
        </w:rPr>
        <w:t>4.4</w:t>
      </w:r>
      <w:r w:rsidRPr="00934A02">
        <w:rPr>
          <w:rFonts w:ascii="Times New Roman" w:eastAsia="方正仿宋_GBK" w:hAnsi="Times New Roman" w:cs="Arial" w:hint="eastAsia"/>
          <w:color w:val="000000" w:themeColor="text1"/>
          <w:kern w:val="0"/>
          <w:sz w:val="30"/>
          <w:szCs w:val="30"/>
        </w:rPr>
        <w:t>亿元；教育收费稳步增长，达到</w:t>
      </w:r>
      <w:r w:rsidRPr="00934A02">
        <w:rPr>
          <w:rFonts w:ascii="Times New Roman" w:eastAsia="方正仿宋_GBK" w:hAnsi="Times New Roman" w:cs="Arial"/>
          <w:color w:val="000000" w:themeColor="text1"/>
          <w:kern w:val="0"/>
          <w:sz w:val="30"/>
          <w:szCs w:val="30"/>
        </w:rPr>
        <w:t>2.05</w:t>
      </w:r>
      <w:r w:rsidRPr="00934A02">
        <w:rPr>
          <w:rFonts w:ascii="Times New Roman" w:eastAsia="方正仿宋_GBK" w:hAnsi="Times New Roman" w:cs="Arial" w:hint="eastAsia"/>
          <w:color w:val="000000" w:themeColor="text1"/>
          <w:kern w:val="0"/>
          <w:sz w:val="30"/>
          <w:szCs w:val="30"/>
        </w:rPr>
        <w:t>亿元；基建专项动用上年结转资金</w:t>
      </w:r>
      <w:r w:rsidRPr="00934A02">
        <w:rPr>
          <w:rFonts w:ascii="Times New Roman" w:eastAsia="方正仿宋_GBK" w:hAnsi="Times New Roman" w:cs="Arial"/>
          <w:color w:val="000000" w:themeColor="text1"/>
          <w:kern w:val="0"/>
          <w:sz w:val="30"/>
          <w:szCs w:val="30"/>
        </w:rPr>
        <w:t>900</w:t>
      </w:r>
      <w:r w:rsidRPr="00934A02">
        <w:rPr>
          <w:rFonts w:ascii="Times New Roman" w:eastAsia="方正仿宋_GBK" w:hAnsi="Times New Roman" w:cs="Arial" w:hint="eastAsia"/>
          <w:color w:val="000000" w:themeColor="text1"/>
          <w:kern w:val="0"/>
          <w:sz w:val="30"/>
          <w:szCs w:val="30"/>
        </w:rPr>
        <w:t>万元。当年收支略有结余。</w:t>
      </w:r>
    </w:p>
    <w:p w14:paraId="52D06302"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年年初部门预算收入</w:t>
      </w:r>
      <w:r w:rsidRPr="00934A02">
        <w:rPr>
          <w:rFonts w:ascii="Times New Roman" w:eastAsia="方正仿宋_GBK" w:hAnsi="Times New Roman" w:cs="Arial"/>
          <w:color w:val="000000" w:themeColor="text1"/>
          <w:kern w:val="0"/>
          <w:sz w:val="30"/>
          <w:szCs w:val="30"/>
        </w:rPr>
        <w:t>9.91</w:t>
      </w:r>
      <w:r w:rsidRPr="00934A02">
        <w:rPr>
          <w:rFonts w:ascii="Times New Roman" w:eastAsia="方正仿宋_GBK" w:hAnsi="Times New Roman" w:cs="Arial" w:hint="eastAsia"/>
          <w:color w:val="000000" w:themeColor="text1"/>
          <w:kern w:val="0"/>
          <w:sz w:val="30"/>
          <w:szCs w:val="30"/>
        </w:rPr>
        <w:t>亿元，较</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年实际收入增长</w:t>
      </w:r>
      <w:r w:rsidRPr="00934A02">
        <w:rPr>
          <w:rFonts w:ascii="Times New Roman" w:eastAsia="方正仿宋_GBK" w:hAnsi="Times New Roman" w:cs="Arial"/>
          <w:color w:val="000000" w:themeColor="text1"/>
          <w:kern w:val="0"/>
          <w:sz w:val="30"/>
          <w:szCs w:val="30"/>
        </w:rPr>
        <w:t>1.65%</w:t>
      </w:r>
      <w:r w:rsidRPr="00934A02">
        <w:rPr>
          <w:rFonts w:ascii="Times New Roman" w:eastAsia="方正仿宋_GBK" w:hAnsi="Times New Roman" w:cs="Arial" w:hint="eastAsia"/>
          <w:color w:val="000000" w:themeColor="text1"/>
          <w:kern w:val="0"/>
          <w:sz w:val="30"/>
          <w:szCs w:val="30"/>
        </w:rPr>
        <w:t>。部门预算预计支出</w:t>
      </w:r>
      <w:r w:rsidRPr="00934A02">
        <w:rPr>
          <w:rFonts w:ascii="Times New Roman" w:eastAsia="方正仿宋_GBK" w:hAnsi="Times New Roman" w:cs="Arial"/>
          <w:color w:val="000000" w:themeColor="text1"/>
          <w:kern w:val="0"/>
          <w:sz w:val="30"/>
          <w:szCs w:val="30"/>
        </w:rPr>
        <w:t>11.46</w:t>
      </w:r>
      <w:r w:rsidRPr="00934A02">
        <w:rPr>
          <w:rFonts w:ascii="Times New Roman" w:eastAsia="方正仿宋_GBK" w:hAnsi="Times New Roman" w:cs="Arial" w:hint="eastAsia"/>
          <w:color w:val="000000" w:themeColor="text1"/>
          <w:kern w:val="0"/>
          <w:sz w:val="30"/>
          <w:szCs w:val="30"/>
        </w:rPr>
        <w:t>亿元，较</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年实际支出数增长</w:t>
      </w:r>
      <w:r w:rsidRPr="00934A02">
        <w:rPr>
          <w:rFonts w:ascii="Times New Roman" w:eastAsia="方正仿宋_GBK" w:hAnsi="Times New Roman" w:cs="Arial"/>
          <w:color w:val="000000" w:themeColor="text1"/>
          <w:kern w:val="0"/>
          <w:sz w:val="30"/>
          <w:szCs w:val="30"/>
        </w:rPr>
        <w:t>20.45%</w:t>
      </w:r>
      <w:r w:rsidRPr="00934A02">
        <w:rPr>
          <w:rFonts w:ascii="Times New Roman" w:eastAsia="方正仿宋_GBK" w:hAnsi="Times New Roman" w:cs="Arial" w:hint="eastAsia"/>
          <w:color w:val="000000" w:themeColor="text1"/>
          <w:kern w:val="0"/>
          <w:sz w:val="30"/>
          <w:szCs w:val="30"/>
        </w:rPr>
        <w:t>。因动用历年结转结余经费</w:t>
      </w:r>
      <w:r w:rsidRPr="00934A02">
        <w:rPr>
          <w:rFonts w:ascii="Times New Roman" w:eastAsia="方正仿宋_GBK" w:hAnsi="Times New Roman" w:cs="Arial"/>
          <w:color w:val="000000" w:themeColor="text1"/>
          <w:kern w:val="0"/>
          <w:sz w:val="30"/>
          <w:szCs w:val="30"/>
        </w:rPr>
        <w:t>5,548</w:t>
      </w:r>
      <w:r w:rsidRPr="00934A02">
        <w:rPr>
          <w:rFonts w:ascii="Times New Roman" w:eastAsia="方正仿宋_GBK" w:hAnsi="Times New Roman" w:cs="Arial" w:hint="eastAsia"/>
          <w:color w:val="000000" w:themeColor="text1"/>
          <w:kern w:val="0"/>
          <w:sz w:val="30"/>
          <w:szCs w:val="30"/>
        </w:rPr>
        <w:t>万元，故</w:t>
      </w: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年部门预算总体赤字为</w:t>
      </w:r>
      <w:r w:rsidRPr="00934A02">
        <w:rPr>
          <w:rFonts w:ascii="Times New Roman" w:eastAsia="方正仿宋_GBK" w:hAnsi="Times New Roman" w:cs="Arial"/>
          <w:color w:val="000000" w:themeColor="text1"/>
          <w:kern w:val="0"/>
          <w:sz w:val="30"/>
          <w:szCs w:val="30"/>
        </w:rPr>
        <w:t>9,953</w:t>
      </w:r>
      <w:r w:rsidRPr="00934A02">
        <w:rPr>
          <w:rFonts w:ascii="Times New Roman" w:eastAsia="方正仿宋_GBK" w:hAnsi="Times New Roman" w:cs="Arial" w:hint="eastAsia"/>
          <w:color w:val="000000" w:themeColor="text1"/>
          <w:kern w:val="0"/>
          <w:sz w:val="30"/>
          <w:szCs w:val="30"/>
        </w:rPr>
        <w:t>万元，赤字预算属于可控范围。</w:t>
      </w: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年年初市教委下达市级代编专项经费</w:t>
      </w:r>
      <w:r w:rsidRPr="00934A02">
        <w:rPr>
          <w:rFonts w:ascii="Times New Roman" w:eastAsia="方正仿宋_GBK" w:hAnsi="Times New Roman" w:cs="Arial"/>
          <w:color w:val="000000" w:themeColor="text1"/>
          <w:kern w:val="0"/>
          <w:sz w:val="30"/>
          <w:szCs w:val="30"/>
        </w:rPr>
        <w:t>2.95</w:t>
      </w:r>
      <w:r w:rsidRPr="00934A02">
        <w:rPr>
          <w:rFonts w:ascii="Times New Roman" w:eastAsia="方正仿宋_GBK" w:hAnsi="Times New Roman" w:cs="Arial" w:hint="eastAsia"/>
          <w:color w:val="000000" w:themeColor="text1"/>
          <w:kern w:val="0"/>
          <w:sz w:val="30"/>
          <w:szCs w:val="30"/>
        </w:rPr>
        <w:t>亿元，较</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年增长</w:t>
      </w:r>
      <w:r w:rsidRPr="00934A02">
        <w:rPr>
          <w:rFonts w:ascii="Times New Roman" w:eastAsia="方正仿宋_GBK" w:hAnsi="Times New Roman" w:cs="Arial"/>
          <w:color w:val="000000" w:themeColor="text1"/>
          <w:kern w:val="0"/>
          <w:sz w:val="30"/>
          <w:szCs w:val="30"/>
        </w:rPr>
        <w:t>10.07%</w:t>
      </w:r>
      <w:r w:rsidRPr="00934A02">
        <w:rPr>
          <w:rFonts w:ascii="Times New Roman" w:eastAsia="方正仿宋_GBK" w:hAnsi="Times New Roman" w:cs="Arial" w:hint="eastAsia"/>
          <w:color w:val="000000" w:themeColor="text1"/>
          <w:kern w:val="0"/>
          <w:sz w:val="30"/>
          <w:szCs w:val="30"/>
        </w:rPr>
        <w:t>。</w:t>
      </w:r>
    </w:p>
    <w:p w14:paraId="1F732ECD"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预算编制工作，重点把握“三个需要”：一是适应财政收支形势的需要。未来一段时间财政收支将持续处于紧平衡状态，要深刻领会中央八项规定及其实施细则精神，强化支出管理，勤俭办学。二是深化预算管理改革的需要。要加强财政资源和预</w:t>
      </w:r>
      <w:r w:rsidRPr="00934A02">
        <w:rPr>
          <w:rFonts w:ascii="Times New Roman" w:eastAsia="方正仿宋_GBK" w:hAnsi="Times New Roman" w:cs="Arial" w:hint="eastAsia"/>
          <w:color w:val="000000" w:themeColor="text1"/>
          <w:kern w:val="0"/>
          <w:sz w:val="30"/>
          <w:szCs w:val="30"/>
        </w:rPr>
        <w:lastRenderedPageBreak/>
        <w:t>算统筹、深化成本预算绩效管理改革、深化零基预算改革、完善公物仓管理制度等改革要求。三是推进教育高质量发展的需要。要将预算编制与“十五五”规划、教育综合改革、部市共建等工作任务紧密结合，提升学校服务贡献能级。</w:t>
      </w:r>
    </w:p>
    <w:p w14:paraId="20D7379B"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hint="eastAsia"/>
          <w:color w:val="000000" w:themeColor="text1"/>
          <w:kern w:val="0"/>
          <w:sz w:val="30"/>
          <w:szCs w:val="30"/>
        </w:rPr>
        <w:t>各位代表，回望</w:t>
      </w:r>
      <w:r w:rsidRPr="00934A02">
        <w:rPr>
          <w:rFonts w:ascii="Times New Roman" w:eastAsia="方正仿宋_GBK" w:hAnsi="Times New Roman" w:cs="Arial"/>
          <w:color w:val="000000" w:themeColor="text1"/>
          <w:kern w:val="0"/>
          <w:sz w:val="30"/>
          <w:szCs w:val="30"/>
        </w:rPr>
        <w:t>2025</w:t>
      </w:r>
      <w:r w:rsidRPr="00934A02">
        <w:rPr>
          <w:rFonts w:ascii="Times New Roman" w:eastAsia="方正仿宋_GBK" w:hAnsi="Times New Roman" w:cs="Arial" w:hint="eastAsia"/>
          <w:color w:val="000000" w:themeColor="text1"/>
          <w:kern w:val="0"/>
          <w:sz w:val="30"/>
          <w:szCs w:val="30"/>
        </w:rPr>
        <w:t>年，成绩的取得，离不开上级领导部门的悉心指导，离不开校党委的坚强领导，更离不开全体师生员工的拼搏奉献。在此，我代表学校，向辛勤耕耘在教学、科研、管理、服务各条战线的全体师生员工，致以最诚挚的感谢！</w:t>
      </w:r>
    </w:p>
    <w:p w14:paraId="7B7CF392"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hint="eastAsia"/>
          <w:color w:val="000000" w:themeColor="text1"/>
          <w:kern w:val="0"/>
          <w:sz w:val="30"/>
          <w:szCs w:val="30"/>
        </w:rPr>
        <w:t>面对新形势、新任务，在总结成绩的同时，我们清醒认识到学校发展还面临困难和挑战，存在不足和短板：一流水产学科建设优势水平还有待增强，通过学科交叉融合带动学校整体发展的能力有待提升，新兴交叉学科融合发展亟待深化；人才培养改革的体制机制有待健全，人才培养质量与社会和行业的期待尚有差距；核心科技创新策源能力还不足，重大标志性成果产出还不多，服务国家战略贡献度和行业产业紧密度有待提升；高层次人才总量还不足，师资队伍结构还需进一步优化；资源配置方式的系统性改革有待进一步推进。</w:t>
      </w:r>
    </w:p>
    <w:p w14:paraId="03992613" w14:textId="77777777" w:rsidR="002A2524" w:rsidRPr="00993CB4" w:rsidRDefault="002A2524" w:rsidP="002A2524">
      <w:pPr>
        <w:pStyle w:val="a9"/>
        <w:numPr>
          <w:ilvl w:val="0"/>
          <w:numId w:val="1"/>
        </w:numPr>
        <w:tabs>
          <w:tab w:val="left" w:pos="680"/>
        </w:tabs>
        <w:overflowPunct w:val="0"/>
        <w:snapToGrid w:val="0"/>
        <w:spacing w:beforeLines="50" w:before="156" w:afterLines="50" w:after="156" w:line="288" w:lineRule="auto"/>
        <w:ind w:firstLine="640"/>
        <w:contextualSpacing w:val="0"/>
        <w:rPr>
          <w:rFonts w:ascii="Times New Roman" w:eastAsia="方正楷体_GBK" w:hAnsi="Times New Roman"/>
          <w:color w:val="000000" w:themeColor="text1"/>
          <w:sz w:val="32"/>
        </w:rPr>
      </w:pPr>
      <w:r w:rsidRPr="00993CB4">
        <w:rPr>
          <w:rFonts w:ascii="Times New Roman" w:eastAsia="方正楷体_GBK" w:hAnsi="Times New Roman"/>
          <w:color w:val="000000" w:themeColor="text1"/>
          <w:sz w:val="32"/>
        </w:rPr>
        <w:t>2026</w:t>
      </w:r>
      <w:r w:rsidRPr="00993CB4">
        <w:rPr>
          <w:rFonts w:ascii="Times New Roman" w:eastAsia="方正楷体_GBK" w:hAnsi="Times New Roman" w:hint="eastAsia"/>
          <w:color w:val="000000" w:themeColor="text1"/>
          <w:sz w:val="32"/>
        </w:rPr>
        <w:t>年重点工作安排</w:t>
      </w:r>
    </w:p>
    <w:p w14:paraId="25564819"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是“十五五”开局之年，也是深入推进教育强国、教育强市建设三年行动计划的关键之年。学校工作坚持以习近平新时代中国特色社会主义思想为指导，全面贯彻落实党的二十大和二十届历次全会精神，深入学习贯彻习近平总书记关于教育的重</w:t>
      </w:r>
      <w:r w:rsidRPr="00934A02">
        <w:rPr>
          <w:rFonts w:ascii="Times New Roman" w:eastAsia="方正仿宋_GBK" w:hAnsi="Times New Roman" w:cs="Arial" w:hint="eastAsia"/>
          <w:color w:val="000000" w:themeColor="text1"/>
          <w:kern w:val="0"/>
          <w:sz w:val="30"/>
          <w:szCs w:val="30"/>
        </w:rPr>
        <w:lastRenderedPageBreak/>
        <w:t>要论述和在全国教育大会上的重要讲话精神、考察上海重要讲话精神，以落实立德树人为根本，以深化综合改革为动力，更加突出服务贡献导向，更加突出交叉融合赋能，深化落实部市共建任务，高质量推进“双一流”建设，系统推进教育科技人才一体发展，抢抓机遇，攻坚克难，确保“十五五”开好局、起好步。重点做好以下几个方面的工作：</w:t>
      </w:r>
    </w:p>
    <w:p w14:paraId="7A18AC76" w14:textId="77777777" w:rsidR="002A2524" w:rsidRPr="00993CB4" w:rsidRDefault="002A2524" w:rsidP="002A2524">
      <w:pPr>
        <w:pStyle w:val="a9"/>
        <w:numPr>
          <w:ilvl w:val="0"/>
          <w:numId w:val="3"/>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坚持党的全面领导，强化工作统筹谋划</w:t>
      </w:r>
    </w:p>
    <w:p w14:paraId="1F9D32B7"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扎实开展树立和践行正确政绩观学习教育。</w:t>
      </w:r>
      <w:r w:rsidRPr="00934A02">
        <w:rPr>
          <w:rFonts w:ascii="Times New Roman" w:eastAsia="方正仿宋_GBK" w:hAnsi="Times New Roman" w:cs="Arial" w:hint="eastAsia"/>
          <w:color w:val="000000" w:themeColor="text1"/>
          <w:kern w:val="0"/>
          <w:sz w:val="30"/>
          <w:szCs w:val="30"/>
        </w:rPr>
        <w:t>全面落实“立党为公、为民造福、科学决策、真抓实干”的总要求，聚焦主题开展学习研讨，突出重点精准查摆问题，动真碰硬深化整改整治，一体推进学查改，从源头施治抓好建章立制，深入基层提升服务实效，以正确政绩观引领学校“双一流”建设和高质量发展。</w:t>
      </w:r>
    </w:p>
    <w:p w14:paraId="6CAF5618"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深化落实教育综合改革。</w:t>
      </w:r>
      <w:r w:rsidRPr="00934A02">
        <w:rPr>
          <w:rFonts w:ascii="Times New Roman" w:eastAsia="方正仿宋_GBK" w:hAnsi="Times New Roman" w:cs="Arial" w:hint="eastAsia"/>
          <w:color w:val="000000" w:themeColor="text1"/>
          <w:kern w:val="0"/>
          <w:sz w:val="30"/>
          <w:szCs w:val="30"/>
        </w:rPr>
        <w:t>按照办学定位和改革方案，细化改革任务、完善改革举措、破解发展难题。启动实施“十五五”发展规划，健全分级落实机制，构建闭环管理体系，推进规划任务落实见效。做好上一轮“双一流”建设总结，启动新一轮“双一流”建设，带动学校整体实力跃升。全力推进滨海基地未来水产养殖中心、大洋生物种质资源库等</w:t>
      </w:r>
      <w:r w:rsidRPr="00934A02">
        <w:rPr>
          <w:rFonts w:ascii="Times New Roman" w:eastAsia="方正仿宋_GBK" w:hAnsi="Times New Roman" w:cs="Arial"/>
          <w:color w:val="000000" w:themeColor="text1"/>
          <w:kern w:val="0"/>
          <w:sz w:val="30"/>
          <w:szCs w:val="30"/>
        </w:rPr>
        <w:t>2025</w:t>
      </w:r>
      <w:r>
        <w:rPr>
          <w:rFonts w:ascii="Times New Roman" w:eastAsia="方正仿宋_GBK" w:hAnsi="Times New Roman" w:cs="Arial"/>
          <w:color w:val="000000" w:themeColor="text1"/>
          <w:kern w:val="0"/>
          <w:sz w:val="30"/>
          <w:szCs w:val="30"/>
        </w:rPr>
        <w:t>-</w:t>
      </w:r>
      <w:r w:rsidRPr="00934A02">
        <w:rPr>
          <w:rFonts w:ascii="Times New Roman" w:eastAsia="方正仿宋_GBK" w:hAnsi="Times New Roman" w:cs="Arial"/>
          <w:color w:val="000000" w:themeColor="text1"/>
          <w:kern w:val="0"/>
          <w:sz w:val="30"/>
          <w:szCs w:val="30"/>
        </w:rPr>
        <w:t>2026</w:t>
      </w:r>
      <w:r w:rsidRPr="00934A02">
        <w:rPr>
          <w:rFonts w:ascii="Times New Roman" w:eastAsia="方正仿宋_GBK" w:hAnsi="Times New Roman" w:cs="Arial" w:hint="eastAsia"/>
          <w:color w:val="000000" w:themeColor="text1"/>
          <w:kern w:val="0"/>
          <w:sz w:val="30"/>
          <w:szCs w:val="30"/>
        </w:rPr>
        <w:t>年部市共建任务落地落实，推动共建成果转化为学校高质量发展实效。深化分类评价改革，推动目标责任制考核与分类评价改革的联动，强化目标达成度和增值评价。</w:t>
      </w:r>
    </w:p>
    <w:p w14:paraId="1D86B8BA" w14:textId="77777777" w:rsidR="002A2524" w:rsidRPr="00993CB4" w:rsidRDefault="002A2524" w:rsidP="002A2524">
      <w:pPr>
        <w:pStyle w:val="a9"/>
        <w:numPr>
          <w:ilvl w:val="0"/>
          <w:numId w:val="3"/>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lastRenderedPageBreak/>
        <w:t>坚持五育并举，提升人才培养能力</w:t>
      </w:r>
    </w:p>
    <w:p w14:paraId="54698186"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推进思政工作高质量发展。</w:t>
      </w:r>
      <w:r w:rsidRPr="00934A02">
        <w:rPr>
          <w:rFonts w:ascii="Times New Roman" w:eastAsia="方正仿宋_GBK" w:hAnsi="Times New Roman" w:cs="Arial" w:hint="eastAsia"/>
          <w:color w:val="000000" w:themeColor="text1"/>
          <w:kern w:val="0"/>
          <w:sz w:val="30"/>
          <w:szCs w:val="30"/>
        </w:rPr>
        <w:t>深入贯彻落实《新时代高校思政课课程方案》，加强马克思主义学院、马克思主义理论学科建设，深化思政课“概论课</w:t>
      </w:r>
      <w:r w:rsidRPr="00934A02">
        <w:rPr>
          <w:rFonts w:ascii="Times New Roman" w:eastAsia="方正仿宋_GBK" w:hAnsi="Times New Roman" w:cs="Arial"/>
          <w:color w:val="000000" w:themeColor="text1"/>
          <w:kern w:val="0"/>
          <w:sz w:val="30"/>
          <w:szCs w:val="30"/>
        </w:rPr>
        <w:t>+</w:t>
      </w:r>
      <w:r w:rsidRPr="00934A02">
        <w:rPr>
          <w:rFonts w:ascii="Times New Roman" w:eastAsia="方正仿宋_GBK" w:hAnsi="Times New Roman" w:cs="Arial" w:hint="eastAsia"/>
          <w:color w:val="000000" w:themeColor="text1"/>
          <w:kern w:val="0"/>
          <w:sz w:val="30"/>
          <w:szCs w:val="30"/>
        </w:rPr>
        <w:t>专论课</w:t>
      </w:r>
      <w:r w:rsidRPr="00934A02">
        <w:rPr>
          <w:rFonts w:ascii="Times New Roman" w:eastAsia="方正仿宋_GBK" w:hAnsi="Times New Roman" w:cs="Arial"/>
          <w:color w:val="000000" w:themeColor="text1"/>
          <w:kern w:val="0"/>
          <w:sz w:val="30"/>
          <w:szCs w:val="30"/>
        </w:rPr>
        <w:t>+</w:t>
      </w:r>
      <w:r w:rsidRPr="00934A02">
        <w:rPr>
          <w:rFonts w:ascii="Times New Roman" w:eastAsia="方正仿宋_GBK" w:hAnsi="Times New Roman" w:cs="Arial" w:hint="eastAsia"/>
          <w:color w:val="000000" w:themeColor="text1"/>
          <w:kern w:val="0"/>
          <w:sz w:val="30"/>
          <w:szCs w:val="30"/>
        </w:rPr>
        <w:t>个论课”课程矩阵建设，探索本研一体化实践教学模式改革。深化课程思政改革创新，推进习近平总书记分领域思想专题讲义融入专业课程。增强课程思政与思政课程协同效应，建立“育人共同体”。推进立德树人机制综合改革，高质量落实市级试点院系、校级试点点位改革任务。</w:t>
      </w:r>
    </w:p>
    <w:p w14:paraId="6E9AD63B"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持续优化学科专业布局。</w:t>
      </w:r>
      <w:r w:rsidRPr="00934A02">
        <w:rPr>
          <w:rFonts w:ascii="Times New Roman" w:eastAsia="方正仿宋_GBK" w:hAnsi="Times New Roman" w:cs="Arial" w:hint="eastAsia"/>
          <w:color w:val="000000" w:themeColor="text1"/>
          <w:kern w:val="0"/>
          <w:sz w:val="30"/>
          <w:szCs w:val="30"/>
        </w:rPr>
        <w:t>根据前沿领域、产业发展需求和生源变化情况，持续优化学科、专业、学位点布局，促进学科交叉融合，探索设立“智慧渔业”“海洋经济与管理”等交叉学科学位点；持续做好农业（渔业领域）、机械等专业学位博士点培育建设；推进新专业建设，扩大理工农专业招生规模，提升人才培养与经济社会发展的适配度。常态化开展毕业生就业状况跟踪调查，完善“招生－培养－就业”联动机制，优化教育资源配置。</w:t>
      </w:r>
    </w:p>
    <w:p w14:paraId="45198C7F"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系统推进人才培养改革。</w:t>
      </w:r>
      <w:r w:rsidRPr="00934A02">
        <w:rPr>
          <w:rFonts w:ascii="Times New Roman" w:eastAsia="方正仿宋_GBK" w:hAnsi="Times New Roman" w:cs="Arial" w:hint="eastAsia"/>
          <w:color w:val="000000" w:themeColor="text1"/>
          <w:kern w:val="0"/>
          <w:sz w:val="30"/>
          <w:szCs w:val="30"/>
        </w:rPr>
        <w:t>深化落实“跃升计划”和“急需紧缺人才培养快速响应计划”任务，深化科教融汇、产教融合，聚焦现代化水产养殖、现代化远洋渔业、水产品加工与利用、海洋资源开发和生态保护等领域系统实施人才培养改革，通过变革人才培养方案、重构课程教材体系、强化实习实践、变革评价模式等路径，深入推进人才培养体系从“学科逻辑”向“服务逻辑”转型。依托专项班、科技小院、微专业等载体推动人才培养改革，</w:t>
      </w:r>
      <w:r w:rsidRPr="00934A02">
        <w:rPr>
          <w:rFonts w:ascii="Times New Roman" w:eastAsia="方正仿宋_GBK" w:hAnsi="Times New Roman" w:cs="Arial" w:hint="eastAsia"/>
          <w:color w:val="000000" w:themeColor="text1"/>
          <w:kern w:val="0"/>
          <w:sz w:val="30"/>
          <w:szCs w:val="30"/>
        </w:rPr>
        <w:lastRenderedPageBreak/>
        <w:t>加快培养国家、上海紧缺急需人才，及时总结经验，凝练可复制推广的改革成果。深入推进学术学位研究生与专业学位研究生分类培养改革，全面夯实联合培养研究生的管理和服务工作。</w:t>
      </w:r>
    </w:p>
    <w:p w14:paraId="002FAFBE" w14:textId="77777777" w:rsidR="002A2524" w:rsidRPr="00993CB4" w:rsidRDefault="002A2524" w:rsidP="002A2524">
      <w:pPr>
        <w:pStyle w:val="a9"/>
        <w:numPr>
          <w:ilvl w:val="0"/>
          <w:numId w:val="3"/>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坚持“四个面向”，提升科技创新能力</w:t>
      </w:r>
    </w:p>
    <w:p w14:paraId="4075CA10"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强化有组织科研。</w:t>
      </w:r>
      <w:r w:rsidRPr="00934A02">
        <w:rPr>
          <w:rFonts w:ascii="Times New Roman" w:eastAsia="方正仿宋_GBK" w:hAnsi="Times New Roman" w:cs="Arial" w:hint="eastAsia"/>
          <w:color w:val="000000" w:themeColor="text1"/>
          <w:kern w:val="0"/>
          <w:sz w:val="30"/>
          <w:szCs w:val="30"/>
        </w:rPr>
        <w:t>以“任务线”开展有组织科研，全面提升水产、海洋、食品等特色领域创新策源和服务行业产业能力。强化基础研究体系化布局，服务高水平科技自立自强。在国家科技计划项目及部委重大项目中开辟新赛道、汇聚新动能，力争重大重点项目实现跃升。深入推进教育部一流学科“培优行动”“深海微生物组与生态系统（</w:t>
      </w:r>
      <w:r w:rsidRPr="00934A02">
        <w:rPr>
          <w:rFonts w:ascii="Times New Roman" w:eastAsia="方正仿宋_GBK" w:hAnsi="Times New Roman" w:cs="Arial"/>
          <w:color w:val="000000" w:themeColor="text1"/>
          <w:kern w:val="0"/>
          <w:sz w:val="30"/>
          <w:szCs w:val="30"/>
        </w:rPr>
        <w:t>DOME</w:t>
      </w:r>
      <w:r w:rsidRPr="00934A02">
        <w:rPr>
          <w:rFonts w:ascii="Times New Roman" w:eastAsia="方正仿宋_GBK" w:hAnsi="Times New Roman" w:cs="Arial" w:hint="eastAsia"/>
          <w:color w:val="000000" w:themeColor="text1"/>
          <w:kern w:val="0"/>
          <w:sz w:val="30"/>
          <w:szCs w:val="30"/>
        </w:rPr>
        <w:t>）”联合国海洋十年大科学计划等重大项目实施。制定学校决策咨询科研成果认定细则，推动高质量决策咨询成果产出。</w:t>
      </w:r>
    </w:p>
    <w:p w14:paraId="01D5B0F1"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深化科技成果转化改革。</w:t>
      </w:r>
      <w:r w:rsidRPr="00934A02">
        <w:rPr>
          <w:rFonts w:ascii="Times New Roman" w:eastAsia="方正仿宋_GBK" w:hAnsi="Times New Roman" w:cs="Arial" w:hint="eastAsia"/>
          <w:color w:val="000000" w:themeColor="text1"/>
          <w:kern w:val="0"/>
          <w:sz w:val="30"/>
          <w:szCs w:val="30"/>
        </w:rPr>
        <w:t>推进职务科技成果赋权改革，推动科技成果从“实验室”走向“生产线”，提升成果转化实效和产业化水平。加强国家大学科技园建设，提升大学科技园的孵化服务和科技成果转化能级。加强技术转移平台建设，完善科技成果转化服务体系，聚焦行业产业需求培育高价值专利，开展专利市场化运营和成果产业化推广，提升成果转化专业化服务能力。</w:t>
      </w:r>
    </w:p>
    <w:p w14:paraId="7DF1C957" w14:textId="77777777" w:rsidR="002A2524" w:rsidRPr="00993CB4" w:rsidRDefault="002A2524" w:rsidP="002A2524">
      <w:pPr>
        <w:pStyle w:val="a9"/>
        <w:numPr>
          <w:ilvl w:val="0"/>
          <w:numId w:val="3"/>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坚持开放办学，广泛汇聚办学资源</w:t>
      </w:r>
    </w:p>
    <w:p w14:paraId="3FC60CDD"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推动国际合作提质增效。</w:t>
      </w:r>
      <w:r w:rsidRPr="00934A02">
        <w:rPr>
          <w:rFonts w:ascii="Times New Roman" w:eastAsia="方正仿宋_GBK" w:hAnsi="Times New Roman" w:cs="Arial" w:hint="eastAsia"/>
          <w:color w:val="000000" w:themeColor="text1"/>
          <w:kern w:val="0"/>
          <w:sz w:val="30"/>
          <w:szCs w:val="30"/>
        </w:rPr>
        <w:t>深化与联合国粮农组织（</w:t>
      </w:r>
      <w:r w:rsidRPr="00934A02">
        <w:rPr>
          <w:rFonts w:ascii="Times New Roman" w:eastAsia="方正仿宋_GBK" w:hAnsi="Times New Roman" w:cs="Arial"/>
          <w:color w:val="000000" w:themeColor="text1"/>
          <w:kern w:val="0"/>
          <w:sz w:val="30"/>
          <w:szCs w:val="30"/>
        </w:rPr>
        <w:t>FAO</w:t>
      </w:r>
      <w:r w:rsidRPr="00934A02">
        <w:rPr>
          <w:rFonts w:ascii="Times New Roman" w:eastAsia="方正仿宋_GBK" w:hAnsi="Times New Roman" w:cs="Arial" w:hint="eastAsia"/>
          <w:color w:val="000000" w:themeColor="text1"/>
          <w:kern w:val="0"/>
          <w:sz w:val="30"/>
          <w:szCs w:val="30"/>
        </w:rPr>
        <w:t>）全方位协作，加强与重要区域渔业管理组织的合作，打造高水平全</w:t>
      </w:r>
      <w:r w:rsidRPr="00934A02">
        <w:rPr>
          <w:rFonts w:ascii="Times New Roman" w:eastAsia="方正仿宋_GBK" w:hAnsi="Times New Roman" w:cs="Arial" w:hint="eastAsia"/>
          <w:color w:val="000000" w:themeColor="text1"/>
          <w:kern w:val="0"/>
          <w:sz w:val="30"/>
          <w:szCs w:val="30"/>
        </w:rPr>
        <w:lastRenderedPageBreak/>
        <w:t>球渔业治理决策咨询平台。推动水产生态养殖中心（</w:t>
      </w:r>
      <w:r w:rsidRPr="00934A02">
        <w:rPr>
          <w:rFonts w:ascii="Times New Roman" w:eastAsia="方正仿宋_GBK" w:hAnsi="Times New Roman" w:cs="Arial"/>
          <w:color w:val="000000" w:themeColor="text1"/>
          <w:kern w:val="0"/>
          <w:sz w:val="30"/>
          <w:szCs w:val="30"/>
        </w:rPr>
        <w:t>CEA</w:t>
      </w:r>
      <w:r w:rsidRPr="00934A02">
        <w:rPr>
          <w:rFonts w:ascii="Times New Roman" w:eastAsia="方正仿宋_GBK" w:hAnsi="Times New Roman" w:cs="Arial" w:hint="eastAsia"/>
          <w:color w:val="000000" w:themeColor="text1"/>
          <w:kern w:val="0"/>
          <w:sz w:val="30"/>
          <w:szCs w:val="30"/>
        </w:rPr>
        <w:t>）能力建设，扎实做好</w:t>
      </w:r>
      <w:r w:rsidRPr="00934A02">
        <w:rPr>
          <w:rFonts w:ascii="Times New Roman" w:eastAsia="方正仿宋_GBK" w:hAnsi="Times New Roman" w:cs="Arial"/>
          <w:color w:val="000000" w:themeColor="text1"/>
          <w:kern w:val="0"/>
          <w:sz w:val="30"/>
          <w:szCs w:val="30"/>
        </w:rPr>
        <w:t>FAO</w:t>
      </w:r>
      <w:r w:rsidRPr="00934A02">
        <w:rPr>
          <w:rFonts w:ascii="Times New Roman" w:eastAsia="方正仿宋_GBK" w:hAnsi="Times New Roman" w:cs="Arial" w:hint="eastAsia"/>
          <w:color w:val="000000" w:themeColor="text1"/>
          <w:kern w:val="0"/>
          <w:sz w:val="30"/>
          <w:szCs w:val="30"/>
        </w:rPr>
        <w:t>参考中心申报与认定。推进中外合作办学高质量发展，筹备与塔斯马尼亚大学续签第六轮教育合作协议，联合申报“海洋与南极科学”硕士教育中外合作新项目。</w:t>
      </w:r>
    </w:p>
    <w:p w14:paraId="2BE8473D"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提升服务贡献能级。</w:t>
      </w:r>
      <w:r w:rsidRPr="00934A02">
        <w:rPr>
          <w:rFonts w:ascii="Times New Roman" w:eastAsia="方正仿宋_GBK" w:hAnsi="Times New Roman" w:cs="Arial" w:hint="eastAsia"/>
          <w:color w:val="000000" w:themeColor="text1"/>
          <w:kern w:val="0"/>
          <w:sz w:val="30"/>
          <w:szCs w:val="30"/>
        </w:rPr>
        <w:t>主动加强与相关部委的对接，积极承接国家任务与改革试点项目，全面提升学校服务国家战略和区域经济社会发展的支撑力与贡献度。服务上海“五个中心”建设和现代海洋城市建设，聚焦食品质量安全、海洋资源开发、水域生态治理、海洋防灾减灾等优势领域，着力突破一批核心技术、推出一批标志性成果。全力服务临港新片区发展，推动学校特色优势与临港产业有效对接，深度融入服务临港新片区发展。</w:t>
      </w:r>
    </w:p>
    <w:p w14:paraId="0901B78B" w14:textId="77777777" w:rsidR="002A2524" w:rsidRPr="00993CB4" w:rsidRDefault="002A2524" w:rsidP="002A2524">
      <w:pPr>
        <w:pStyle w:val="a9"/>
        <w:numPr>
          <w:ilvl w:val="0"/>
          <w:numId w:val="3"/>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坚持人才强校，激发高素质师资队伍内驱力</w:t>
      </w:r>
    </w:p>
    <w:p w14:paraId="21EB14CF"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精准布局人才引育。</w:t>
      </w:r>
      <w:r w:rsidRPr="00934A02">
        <w:rPr>
          <w:rFonts w:ascii="Times New Roman" w:eastAsia="方正仿宋_GBK" w:hAnsi="Times New Roman" w:cs="Arial" w:hint="eastAsia"/>
          <w:color w:val="000000" w:themeColor="text1"/>
          <w:kern w:val="0"/>
          <w:sz w:val="30"/>
          <w:szCs w:val="30"/>
        </w:rPr>
        <w:t>制定校内人才计划，选拔培养有潜力的青年人才，明确各类校内人才的申报条件、薪资待遇和聘期任务，充分激励校内存量师资活力，为学校长期发展做好人才战略储备。强化人才主动寻聘机制，通过“以才引才”“平台引才”“海外人才”等多渠道引进顶尖人才、领军人才和行业人才。组建首轮产教研协同育人团队。制定学校产教研协同育人团队管理办法，充分发挥产教研协同团队在深化产教融合、强化有组织科研、促进学科交叉融合、推动高质量人才培养中的载体功能。</w:t>
      </w:r>
    </w:p>
    <w:p w14:paraId="5289FD59"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推进人事制度改革。</w:t>
      </w:r>
      <w:r w:rsidRPr="00934A02">
        <w:rPr>
          <w:rFonts w:ascii="Times New Roman" w:eastAsia="方正仿宋_GBK" w:hAnsi="Times New Roman" w:cs="Arial" w:hint="eastAsia"/>
          <w:color w:val="000000" w:themeColor="text1"/>
          <w:kern w:val="0"/>
          <w:sz w:val="30"/>
          <w:szCs w:val="30"/>
        </w:rPr>
        <w:t>适应新形势新任务对机构职责提出的新要求，完善学校“三定方案”，进一步明确机构职能定位、合理</w:t>
      </w:r>
      <w:r w:rsidRPr="00934A02">
        <w:rPr>
          <w:rFonts w:ascii="Times New Roman" w:eastAsia="方正仿宋_GBK" w:hAnsi="Times New Roman" w:cs="Arial" w:hint="eastAsia"/>
          <w:color w:val="000000" w:themeColor="text1"/>
          <w:kern w:val="0"/>
          <w:sz w:val="30"/>
          <w:szCs w:val="30"/>
        </w:rPr>
        <w:lastRenderedPageBreak/>
        <w:t>设置内设机构、科学核定人员编制，合理配置人力资源，切实提升人力资源使用效益。深化以“重服务、强贡献”为导向的分类考核评价制度改革，构建与综合改革相适应的教师聘期和年度考核评价机制、职称评审评价机制。系统修订职称晋升和分级评聘文件，细化和完善评选条件和成果要求。梳理优化“任务＋绩效”核拨分配机制，强化重质量、重贡献、重产出的激励导向，促进教学、科研成果逐步由数量导向向质量导向转变。</w:t>
      </w:r>
    </w:p>
    <w:p w14:paraId="12C9295C" w14:textId="77777777" w:rsidR="002A2524" w:rsidRPr="00993CB4" w:rsidRDefault="002A2524" w:rsidP="002A2524">
      <w:pPr>
        <w:pStyle w:val="a9"/>
        <w:numPr>
          <w:ilvl w:val="0"/>
          <w:numId w:val="3"/>
        </w:numPr>
        <w:overflowPunct w:val="0"/>
        <w:spacing w:beforeLines="50" w:before="156" w:afterLines="50" w:after="156"/>
        <w:rPr>
          <w:rFonts w:ascii="方正楷体_GBK" w:eastAsia="方正楷体_GBK" w:hAnsi="Times New Roman"/>
          <w:color w:val="000000" w:themeColor="text1"/>
          <w:sz w:val="30"/>
          <w:szCs w:val="30"/>
        </w:rPr>
      </w:pPr>
      <w:r w:rsidRPr="00993CB4">
        <w:rPr>
          <w:rFonts w:ascii="方正楷体_GBK" w:eastAsia="方正楷体_GBK" w:hAnsi="Times New Roman" w:hint="eastAsia"/>
          <w:color w:val="000000" w:themeColor="text1"/>
          <w:sz w:val="30"/>
          <w:szCs w:val="30"/>
        </w:rPr>
        <w:t>强化条件支撑，提升服务保障水平</w:t>
      </w:r>
    </w:p>
    <w:p w14:paraId="4A4462B9"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93CB4">
        <w:rPr>
          <w:rFonts w:ascii="方正楷体_GBK" w:eastAsia="方正楷体_GBK" w:hAnsi="Times New Roman" w:cs="Arial" w:hint="eastAsia"/>
          <w:color w:val="000000" w:themeColor="text1"/>
          <w:kern w:val="0"/>
          <w:sz w:val="30"/>
          <w:szCs w:val="30"/>
        </w:rPr>
        <w:t>优化校园空间布局。</w:t>
      </w:r>
      <w:r w:rsidRPr="00934A02">
        <w:rPr>
          <w:rFonts w:ascii="Times New Roman" w:eastAsia="方正仿宋_GBK" w:hAnsi="Times New Roman" w:cs="Arial" w:hint="eastAsia"/>
          <w:color w:val="000000" w:themeColor="text1"/>
          <w:kern w:val="0"/>
          <w:sz w:val="30"/>
          <w:szCs w:val="30"/>
        </w:rPr>
        <w:t>积极推动学生公寓、教学实训楼、综合体育馆、未来水产养殖中心、国家深远海生物种质资源中心等“十五五”基建项目立项、入库。有序推进学生公寓、公共实验楼及事务中心修缮、“幸福河湖”建设等重点工程实施。积极推进图文信息中心、体育场馆、第二餐厅等</w:t>
      </w:r>
      <w:r w:rsidRPr="00934A02">
        <w:rPr>
          <w:rFonts w:ascii="Times New Roman" w:eastAsia="方正仿宋_GBK" w:hAnsi="Times New Roman" w:cs="Arial"/>
          <w:color w:val="000000" w:themeColor="text1"/>
          <w:kern w:val="0"/>
          <w:sz w:val="30"/>
          <w:szCs w:val="30"/>
        </w:rPr>
        <w:t>2027</w:t>
      </w:r>
      <w:r>
        <w:rPr>
          <w:rFonts w:ascii="Times New Roman" w:eastAsia="方正仿宋_GBK" w:hAnsi="Times New Roman" w:cs="Arial" w:hint="eastAsia"/>
          <w:color w:val="000000" w:themeColor="text1"/>
          <w:kern w:val="0"/>
          <w:sz w:val="30"/>
          <w:szCs w:val="30"/>
        </w:rPr>
        <w:t>-</w:t>
      </w:r>
      <w:r w:rsidRPr="00934A02">
        <w:rPr>
          <w:rFonts w:ascii="Times New Roman" w:eastAsia="方正仿宋_GBK" w:hAnsi="Times New Roman" w:cs="Arial"/>
          <w:color w:val="000000" w:themeColor="text1"/>
          <w:kern w:val="0"/>
          <w:sz w:val="30"/>
          <w:szCs w:val="30"/>
        </w:rPr>
        <w:t>2029</w:t>
      </w:r>
      <w:r w:rsidRPr="00934A02">
        <w:rPr>
          <w:rFonts w:ascii="Times New Roman" w:eastAsia="方正仿宋_GBK" w:hAnsi="Times New Roman" w:cs="Arial" w:hint="eastAsia"/>
          <w:color w:val="000000" w:themeColor="text1"/>
          <w:kern w:val="0"/>
          <w:sz w:val="30"/>
          <w:szCs w:val="30"/>
        </w:rPr>
        <w:t>年校舍修缮项目入库、出库工作。加快推进朱元鼎水生生物博物馆筹建，打造一流科教基地和学校文化名片。全面梳理学校空间资源，统筹做好学校空间资源使用规划，探索建立空间使用评估机制。</w:t>
      </w:r>
    </w:p>
    <w:p w14:paraId="3C8C24CE"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方正楷体_GBK" w:eastAsia="方正楷体_GBK" w:hAnsi="Times New Roman" w:cs="Arial" w:hint="eastAsia"/>
          <w:color w:val="000000" w:themeColor="text1"/>
          <w:kern w:val="0"/>
          <w:sz w:val="30"/>
          <w:szCs w:val="30"/>
        </w:rPr>
        <w:t>加快平台条件建设。</w:t>
      </w:r>
      <w:r w:rsidRPr="00934A02">
        <w:rPr>
          <w:rFonts w:ascii="Times New Roman" w:eastAsia="方正仿宋_GBK" w:hAnsi="Times New Roman" w:cs="Arial" w:hint="eastAsia"/>
          <w:color w:val="000000" w:themeColor="text1"/>
          <w:kern w:val="0"/>
          <w:sz w:val="30"/>
          <w:szCs w:val="30"/>
        </w:rPr>
        <w:t>强化学校大型仪器公用平台建设，完善大型仪器设备共享共用机制，加强相应实验技术与管理人员队伍建设，建立配套制度体系，完善考核与激励机制，拓展对外共享服务。提升校园信息化基础设施建设，推进数智赋能教学科研管理服务。</w:t>
      </w:r>
    </w:p>
    <w:p w14:paraId="676CC541" w14:textId="77777777" w:rsidR="002A2524" w:rsidRPr="00934A02" w:rsidRDefault="002A2524" w:rsidP="002A2524">
      <w:pPr>
        <w:overflowPunct w:val="0"/>
        <w:autoSpaceDE w:val="0"/>
        <w:autoSpaceDN w:val="0"/>
        <w:adjustRightInd w:val="0"/>
        <w:snapToGrid w:val="0"/>
        <w:spacing w:line="288" w:lineRule="auto"/>
        <w:ind w:firstLineChars="200" w:firstLine="600"/>
        <w:rPr>
          <w:rFonts w:ascii="Times New Roman" w:eastAsia="方正仿宋_GBK" w:hAnsi="Times New Roman" w:cs="Arial"/>
          <w:color w:val="000000" w:themeColor="text1"/>
          <w:kern w:val="0"/>
          <w:sz w:val="30"/>
          <w:szCs w:val="30"/>
        </w:rPr>
      </w:pPr>
      <w:r w:rsidRPr="00934A02">
        <w:rPr>
          <w:rFonts w:ascii="Times New Roman" w:eastAsia="方正仿宋_GBK" w:hAnsi="Times New Roman" w:cs="Arial" w:hint="eastAsia"/>
          <w:color w:val="000000" w:themeColor="text1"/>
          <w:kern w:val="0"/>
          <w:sz w:val="30"/>
          <w:szCs w:val="30"/>
        </w:rPr>
        <w:t>各位代表，按照“十五五”规划的新蓝图，学校的改革发展</w:t>
      </w:r>
      <w:r w:rsidRPr="00934A02">
        <w:rPr>
          <w:rFonts w:ascii="Times New Roman" w:eastAsia="方正仿宋_GBK" w:hAnsi="Times New Roman" w:cs="Arial" w:hint="eastAsia"/>
          <w:color w:val="000000" w:themeColor="text1"/>
          <w:kern w:val="0"/>
          <w:sz w:val="30"/>
          <w:szCs w:val="30"/>
        </w:rPr>
        <w:lastRenderedPageBreak/>
        <w:t>任务艰巨而光荣。对照年度党政工作要点，大量的攻坚任务还在今年的后半段，希望全体教职员工要切实增强“等不起”的紧迫感、“慢不得”的危机感、“坐不住”的责任感，锚定一流目标、凝聚奋进力量，加强统筹、狠抓落实，确保全年目标任务高质量完成，在“十五五”开局之年，奋力谱写世界一流特色大学建设的新篇章，在服务强国建设、行业需求和地方发展中作出海大的新贡献！</w:t>
      </w:r>
    </w:p>
    <w:p w14:paraId="2E3FF3B2" w14:textId="77777777" w:rsidR="00E33A44" w:rsidRPr="002A2524" w:rsidRDefault="00E33A44"/>
    <w:sectPr w:rsidR="00E33A44" w:rsidRPr="002A252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62B0E" w14:textId="77777777" w:rsidR="00EB4881" w:rsidRDefault="00EB4881" w:rsidP="002A2524">
      <w:pPr>
        <w:rPr>
          <w:rFonts w:hint="eastAsia"/>
        </w:rPr>
      </w:pPr>
      <w:r>
        <w:separator/>
      </w:r>
    </w:p>
  </w:endnote>
  <w:endnote w:type="continuationSeparator" w:id="0">
    <w:p w14:paraId="412BF112" w14:textId="77777777" w:rsidR="00EB4881" w:rsidRDefault="00EB4881" w:rsidP="002A252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大标宋_GBK">
    <w:altName w:val="微软雅黑"/>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9CC05" w14:textId="77777777" w:rsidR="00EB4881" w:rsidRDefault="00EB4881" w:rsidP="002A2524">
      <w:pPr>
        <w:rPr>
          <w:rFonts w:hint="eastAsia"/>
        </w:rPr>
      </w:pPr>
      <w:r>
        <w:separator/>
      </w:r>
    </w:p>
  </w:footnote>
  <w:footnote w:type="continuationSeparator" w:id="0">
    <w:p w14:paraId="5410FEFC" w14:textId="77777777" w:rsidR="00EB4881" w:rsidRDefault="00EB4881" w:rsidP="002A252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014F8"/>
    <w:multiLevelType w:val="hybridMultilevel"/>
    <w:tmpl w:val="083A0018"/>
    <w:lvl w:ilvl="0" w:tplc="D9EE0D34">
      <w:start w:val="1"/>
      <w:numFmt w:val="chineseCountingThousand"/>
      <w:lvlText w:val="(%1)"/>
      <w:lvlJc w:val="left"/>
      <w:pPr>
        <w:tabs>
          <w:tab w:val="num" w:pos="1304"/>
        </w:tabs>
        <w:ind w:left="1304" w:hanging="703"/>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BCF77F1"/>
    <w:multiLevelType w:val="hybridMultilevel"/>
    <w:tmpl w:val="083A0018"/>
    <w:lvl w:ilvl="0" w:tplc="D9EE0D34">
      <w:start w:val="1"/>
      <w:numFmt w:val="chineseCountingThousand"/>
      <w:lvlText w:val="(%1)"/>
      <w:lvlJc w:val="left"/>
      <w:pPr>
        <w:tabs>
          <w:tab w:val="num" w:pos="1304"/>
        </w:tabs>
        <w:ind w:left="1304" w:hanging="703"/>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9B47E75"/>
    <w:multiLevelType w:val="multilevel"/>
    <w:tmpl w:val="69B47E75"/>
    <w:lvl w:ilvl="0">
      <w:start w:val="1"/>
      <w:numFmt w:val="chineseCountingThousand"/>
      <w:lvlText w:val="%1、"/>
      <w:lvlJc w:val="left"/>
      <w:pPr>
        <w:tabs>
          <w:tab w:val="left" w:pos="1304"/>
        </w:tabs>
        <w:ind w:left="0" w:firstLine="624"/>
      </w:pPr>
      <w:rPr>
        <w:rFonts w:hint="eastAsia"/>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63746063">
    <w:abstractNumId w:val="2"/>
  </w:num>
  <w:num w:numId="2" w16cid:durableId="1812405648">
    <w:abstractNumId w:val="1"/>
  </w:num>
  <w:num w:numId="3" w16cid:durableId="559482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A44"/>
    <w:rsid w:val="002A2524"/>
    <w:rsid w:val="004464D4"/>
    <w:rsid w:val="00E33A44"/>
    <w:rsid w:val="00EB48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5B8C426-82FD-43DB-8C78-4BE7BCAA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524"/>
    <w:pPr>
      <w:widowControl w:val="0"/>
      <w:spacing w:after="0" w:line="240" w:lineRule="auto"/>
      <w:jc w:val="both"/>
    </w:pPr>
    <w:rPr>
      <w:sz w:val="21"/>
      <w:szCs w:val="21"/>
      <w14:ligatures w14:val="none"/>
    </w:rPr>
  </w:style>
  <w:style w:type="paragraph" w:styleId="1">
    <w:name w:val="heading 1"/>
    <w:basedOn w:val="a"/>
    <w:next w:val="a"/>
    <w:link w:val="10"/>
    <w:qFormat/>
    <w:rsid w:val="00E33A4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33A4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33A4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33A4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33A4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33A4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33A4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33A4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33A4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E33A4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33A4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33A4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33A44"/>
    <w:rPr>
      <w:rFonts w:cstheme="majorBidi"/>
      <w:color w:val="2F5496" w:themeColor="accent1" w:themeShade="BF"/>
      <w:sz w:val="28"/>
      <w:szCs w:val="28"/>
    </w:rPr>
  </w:style>
  <w:style w:type="character" w:customStyle="1" w:styleId="50">
    <w:name w:val="标题 5 字符"/>
    <w:basedOn w:val="a0"/>
    <w:link w:val="5"/>
    <w:uiPriority w:val="9"/>
    <w:semiHidden/>
    <w:rsid w:val="00E33A44"/>
    <w:rPr>
      <w:rFonts w:cstheme="majorBidi"/>
      <w:color w:val="2F5496" w:themeColor="accent1" w:themeShade="BF"/>
      <w:sz w:val="24"/>
    </w:rPr>
  </w:style>
  <w:style w:type="character" w:customStyle="1" w:styleId="60">
    <w:name w:val="标题 6 字符"/>
    <w:basedOn w:val="a0"/>
    <w:link w:val="6"/>
    <w:uiPriority w:val="9"/>
    <w:semiHidden/>
    <w:rsid w:val="00E33A44"/>
    <w:rPr>
      <w:rFonts w:cstheme="majorBidi"/>
      <w:b/>
      <w:bCs/>
      <w:color w:val="2F5496" w:themeColor="accent1" w:themeShade="BF"/>
    </w:rPr>
  </w:style>
  <w:style w:type="character" w:customStyle="1" w:styleId="70">
    <w:name w:val="标题 7 字符"/>
    <w:basedOn w:val="a0"/>
    <w:link w:val="7"/>
    <w:uiPriority w:val="9"/>
    <w:semiHidden/>
    <w:rsid w:val="00E33A44"/>
    <w:rPr>
      <w:rFonts w:cstheme="majorBidi"/>
      <w:b/>
      <w:bCs/>
      <w:color w:val="595959" w:themeColor="text1" w:themeTint="A6"/>
    </w:rPr>
  </w:style>
  <w:style w:type="character" w:customStyle="1" w:styleId="80">
    <w:name w:val="标题 8 字符"/>
    <w:basedOn w:val="a0"/>
    <w:link w:val="8"/>
    <w:uiPriority w:val="9"/>
    <w:semiHidden/>
    <w:rsid w:val="00E33A44"/>
    <w:rPr>
      <w:rFonts w:cstheme="majorBidi"/>
      <w:color w:val="595959" w:themeColor="text1" w:themeTint="A6"/>
    </w:rPr>
  </w:style>
  <w:style w:type="character" w:customStyle="1" w:styleId="90">
    <w:name w:val="标题 9 字符"/>
    <w:basedOn w:val="a0"/>
    <w:link w:val="9"/>
    <w:uiPriority w:val="9"/>
    <w:semiHidden/>
    <w:rsid w:val="00E33A44"/>
    <w:rPr>
      <w:rFonts w:eastAsiaTheme="majorEastAsia" w:cstheme="majorBidi"/>
      <w:color w:val="595959" w:themeColor="text1" w:themeTint="A6"/>
    </w:rPr>
  </w:style>
  <w:style w:type="paragraph" w:styleId="a3">
    <w:name w:val="Title"/>
    <w:basedOn w:val="a"/>
    <w:next w:val="a"/>
    <w:link w:val="a4"/>
    <w:uiPriority w:val="10"/>
    <w:qFormat/>
    <w:rsid w:val="00E33A4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33A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3A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33A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3A44"/>
    <w:pPr>
      <w:spacing w:before="160"/>
      <w:jc w:val="center"/>
    </w:pPr>
    <w:rPr>
      <w:i/>
      <w:iCs/>
      <w:color w:val="404040" w:themeColor="text1" w:themeTint="BF"/>
    </w:rPr>
  </w:style>
  <w:style w:type="character" w:customStyle="1" w:styleId="a8">
    <w:name w:val="引用 字符"/>
    <w:basedOn w:val="a0"/>
    <w:link w:val="a7"/>
    <w:uiPriority w:val="29"/>
    <w:rsid w:val="00E33A44"/>
    <w:rPr>
      <w:i/>
      <w:iCs/>
      <w:color w:val="404040" w:themeColor="text1" w:themeTint="BF"/>
    </w:rPr>
  </w:style>
  <w:style w:type="paragraph" w:styleId="a9">
    <w:name w:val="List Paragraph"/>
    <w:basedOn w:val="a"/>
    <w:uiPriority w:val="34"/>
    <w:qFormat/>
    <w:rsid w:val="00E33A44"/>
    <w:pPr>
      <w:ind w:left="720"/>
      <w:contextualSpacing/>
    </w:pPr>
  </w:style>
  <w:style w:type="character" w:styleId="aa">
    <w:name w:val="Intense Emphasis"/>
    <w:basedOn w:val="a0"/>
    <w:uiPriority w:val="21"/>
    <w:qFormat/>
    <w:rsid w:val="00E33A44"/>
    <w:rPr>
      <w:i/>
      <w:iCs/>
      <w:color w:val="2F5496" w:themeColor="accent1" w:themeShade="BF"/>
    </w:rPr>
  </w:style>
  <w:style w:type="paragraph" w:styleId="ab">
    <w:name w:val="Intense Quote"/>
    <w:basedOn w:val="a"/>
    <w:next w:val="a"/>
    <w:link w:val="ac"/>
    <w:uiPriority w:val="30"/>
    <w:qFormat/>
    <w:rsid w:val="00E33A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33A44"/>
    <w:rPr>
      <w:i/>
      <w:iCs/>
      <w:color w:val="2F5496" w:themeColor="accent1" w:themeShade="BF"/>
    </w:rPr>
  </w:style>
  <w:style w:type="character" w:styleId="ad">
    <w:name w:val="Intense Reference"/>
    <w:basedOn w:val="a0"/>
    <w:uiPriority w:val="32"/>
    <w:qFormat/>
    <w:rsid w:val="00E33A44"/>
    <w:rPr>
      <w:b/>
      <w:bCs/>
      <w:smallCaps/>
      <w:color w:val="2F5496" w:themeColor="accent1" w:themeShade="BF"/>
      <w:spacing w:val="5"/>
    </w:rPr>
  </w:style>
  <w:style w:type="paragraph" w:styleId="ae">
    <w:name w:val="header"/>
    <w:basedOn w:val="a"/>
    <w:link w:val="af"/>
    <w:uiPriority w:val="99"/>
    <w:unhideWhenUsed/>
    <w:rsid w:val="002A2524"/>
    <w:pPr>
      <w:tabs>
        <w:tab w:val="center" w:pos="4153"/>
        <w:tab w:val="right" w:pos="8306"/>
      </w:tabs>
      <w:snapToGrid w:val="0"/>
      <w:jc w:val="center"/>
    </w:pPr>
    <w:rPr>
      <w:sz w:val="18"/>
      <w:szCs w:val="18"/>
    </w:rPr>
  </w:style>
  <w:style w:type="character" w:customStyle="1" w:styleId="af">
    <w:name w:val="页眉 字符"/>
    <w:basedOn w:val="a0"/>
    <w:link w:val="ae"/>
    <w:uiPriority w:val="99"/>
    <w:rsid w:val="002A2524"/>
    <w:rPr>
      <w:sz w:val="18"/>
      <w:szCs w:val="18"/>
    </w:rPr>
  </w:style>
  <w:style w:type="paragraph" w:styleId="af0">
    <w:name w:val="footer"/>
    <w:basedOn w:val="a"/>
    <w:link w:val="af1"/>
    <w:uiPriority w:val="99"/>
    <w:unhideWhenUsed/>
    <w:rsid w:val="002A2524"/>
    <w:pPr>
      <w:tabs>
        <w:tab w:val="center" w:pos="4153"/>
        <w:tab w:val="right" w:pos="8306"/>
      </w:tabs>
      <w:snapToGrid w:val="0"/>
    </w:pPr>
    <w:rPr>
      <w:sz w:val="18"/>
      <w:szCs w:val="18"/>
    </w:rPr>
  </w:style>
  <w:style w:type="character" w:customStyle="1" w:styleId="af1">
    <w:name w:val="页脚 字符"/>
    <w:basedOn w:val="a0"/>
    <w:link w:val="af0"/>
    <w:uiPriority w:val="99"/>
    <w:rsid w:val="002A252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于盼</dc:creator>
  <cp:keywords/>
  <dc:description/>
  <cp:lastModifiedBy>于盼</cp:lastModifiedBy>
  <cp:revision>2</cp:revision>
  <dcterms:created xsi:type="dcterms:W3CDTF">2026-10-29T02:33:00Z</dcterms:created>
  <dcterms:modified xsi:type="dcterms:W3CDTF">2026-10-29T02:34:00Z</dcterms:modified>
</cp:coreProperties>
</file>