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</w:rPr>
        <w:t>附件2.第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十八届</w:t>
      </w:r>
      <w:r>
        <w:rPr>
          <w:rFonts w:hint="eastAsia" w:ascii="仿宋" w:hAnsi="仿宋" w:eastAsia="仿宋" w:cs="宋体"/>
          <w:b/>
          <w:sz w:val="24"/>
        </w:rPr>
        <w:t>食品节相关奖项评分标准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814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gridSpan w:val="3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line="360" w:lineRule="auto"/>
              <w:ind w:firstLine="482" w:firstLineChars="200"/>
              <w:jc w:val="center"/>
              <w:rPr>
                <w:rFonts w:ascii="仿宋" w:hAnsi="仿宋" w:eastAsia="仿宋" w:cs="黑体"/>
                <w:bCs/>
              </w:rPr>
            </w:pPr>
            <w:bookmarkStart w:id="0" w:name="_Toc7089"/>
            <w:r>
              <w:rPr>
                <w:rFonts w:hint="eastAsia" w:ascii="仿宋" w:hAnsi="仿宋" w:eastAsia="仿宋"/>
              </w:rPr>
              <w:t xml:space="preserve"> </w:t>
            </w:r>
            <w:bookmarkEnd w:id="0"/>
            <w:r>
              <w:rPr>
                <w:rFonts w:hint="eastAsia" w:ascii="仿宋" w:hAnsi="仿宋" w:eastAsia="仿宋" w:cs="黑体"/>
                <w:bCs/>
              </w:rPr>
              <w:t>“</w:t>
            </w:r>
            <w:r>
              <w:rPr>
                <w:rFonts w:hint="eastAsia" w:ascii="仿宋" w:hAnsi="仿宋" w:eastAsia="仿宋" w:cs="黑体"/>
                <w:bCs/>
                <w:lang w:val="en-US" w:eastAsia="zh-CN"/>
              </w:rPr>
              <w:t>优秀展台奖</w:t>
            </w:r>
            <w:r>
              <w:rPr>
                <w:rFonts w:hint="eastAsia" w:ascii="仿宋" w:hAnsi="仿宋" w:eastAsia="仿宋" w:cs="黑体"/>
                <w:bCs/>
              </w:rPr>
              <w:t>”</w:t>
            </w:r>
            <w:r>
              <w:rPr>
                <w:rFonts w:hint="eastAsia" w:ascii="仿宋" w:hAnsi="仿宋" w:eastAsia="仿宋"/>
              </w:rPr>
              <w:t>评选细则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参与对象</w:t>
            </w:r>
          </w:p>
        </w:tc>
        <w:tc>
          <w:tcPr>
            <w:tcW w:w="3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评选要求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参展班级</w:t>
            </w:r>
          </w:p>
        </w:tc>
        <w:tc>
          <w:tcPr>
            <w:tcW w:w="3814" w:type="dxa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活动参与者将自己的门票副券投入自己心仪的展台投票箱内。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最终根据投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票</w:t>
            </w:r>
            <w:r>
              <w:rPr>
                <w:rFonts w:hint="eastAsia" w:ascii="仿宋" w:hAnsi="仿宋" w:eastAsia="仿宋" w:cs="宋体"/>
                <w:sz w:val="24"/>
              </w:rPr>
              <w:t>数评选出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前三名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1" w:type="dxa"/>
            <w:gridSpan w:val="3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line="360" w:lineRule="auto"/>
              <w:ind w:firstLine="482" w:firstLineChars="200"/>
              <w:jc w:val="center"/>
              <w:rPr>
                <w:rFonts w:ascii="仿宋" w:hAnsi="仿宋" w:eastAsia="仿宋" w:cs="黑体"/>
                <w:bCs/>
              </w:rPr>
            </w:pPr>
            <w:r>
              <w:rPr>
                <w:rFonts w:hint="eastAsia" w:ascii="仿宋" w:hAnsi="仿宋" w:eastAsia="仿宋"/>
                <w:lang w:eastAsia="zh-CN"/>
              </w:rPr>
              <w:t>“</w:t>
            </w:r>
            <w:r>
              <w:rPr>
                <w:rFonts w:hint="eastAsia" w:ascii="仿宋" w:hAnsi="仿宋" w:eastAsia="仿宋"/>
                <w:lang w:val="en-US" w:eastAsia="zh-CN"/>
              </w:rPr>
              <w:t>最佳科创奖</w:t>
            </w:r>
            <w:r>
              <w:rPr>
                <w:rFonts w:hint="eastAsia" w:ascii="仿宋" w:hAnsi="仿宋" w:eastAsia="仿宋"/>
                <w:lang w:eastAsia="zh-CN"/>
              </w:rPr>
              <w:t>”</w:t>
            </w:r>
            <w:r>
              <w:rPr>
                <w:rFonts w:hint="eastAsia" w:ascii="仿宋" w:hAnsi="仿宋" w:eastAsia="仿宋" w:cs="黑体"/>
                <w:bCs/>
              </w:rPr>
              <w:t>评选细则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参与对象</w:t>
            </w:r>
          </w:p>
        </w:tc>
        <w:tc>
          <w:tcPr>
            <w:tcW w:w="3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评选要求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参展班级</w:t>
            </w:r>
          </w:p>
        </w:tc>
        <w:tc>
          <w:tcPr>
            <w:tcW w:w="3814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邀请食品专业老师参观展台，并就展台对食品方面的科普进行打分，评选出“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优秀展台</w:t>
            </w:r>
            <w:r>
              <w:rPr>
                <w:rFonts w:hint="eastAsia" w:ascii="仿宋" w:hAnsi="仿宋" w:eastAsia="仿宋"/>
                <w:sz w:val="24"/>
              </w:rPr>
              <w:t>奖”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最终根据投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票</w:t>
            </w:r>
            <w:r>
              <w:rPr>
                <w:rFonts w:hint="eastAsia" w:ascii="仿宋" w:hAnsi="仿宋" w:eastAsia="仿宋" w:cs="宋体"/>
                <w:sz w:val="24"/>
              </w:rPr>
              <w:t>数评选出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前三名</w:t>
            </w:r>
          </w:p>
        </w:tc>
      </w:tr>
    </w:tbl>
    <w:p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Arial"/>
          <w:color w:val="000000"/>
          <w:kern w:val="0"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ECDB"/>
    <w:multiLevelType w:val="singleLevel"/>
    <w:tmpl w:val="58D0ECD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/>
      <w:jc w:val="left"/>
      <w:outlineLvl w:val="1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雨辰</cp:lastModifiedBy>
  <dcterms:modified xsi:type="dcterms:W3CDTF">2019-05-06T02:08:50Z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