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5" w:rsidRDefault="00752924" w:rsidP="00A62834">
      <w:pPr>
        <w:spacing w:line="360" w:lineRule="exact"/>
        <w:jc w:val="center"/>
        <w:outlineLvl w:val="2"/>
        <w:rPr>
          <w:rFonts w:ascii="宋体" w:hAnsi="宋体" w:cs="宋体" w:hint="eastAsia"/>
          <w:b/>
          <w:sz w:val="30"/>
          <w:szCs w:val="30"/>
        </w:rPr>
      </w:pPr>
      <w:r w:rsidRPr="00A807F9">
        <w:rPr>
          <w:rFonts w:ascii="宋体" w:hAnsi="宋体" w:cs="宋体" w:hint="eastAsia"/>
          <w:b/>
          <w:sz w:val="30"/>
          <w:szCs w:val="30"/>
        </w:rPr>
        <w:t>水生物养殖系统</w:t>
      </w:r>
      <w:r w:rsidR="00A62834" w:rsidRPr="00A807F9">
        <w:rPr>
          <w:rFonts w:ascii="宋体" w:hAnsi="宋体" w:cs="宋体" w:hint="eastAsia"/>
          <w:b/>
          <w:sz w:val="30"/>
          <w:szCs w:val="30"/>
        </w:rPr>
        <w:t>技术说明</w:t>
      </w:r>
      <w:r w:rsidR="0048524B" w:rsidRPr="00A807F9">
        <w:rPr>
          <w:rFonts w:ascii="宋体" w:hAnsi="宋体" w:cs="宋体" w:hint="eastAsia"/>
          <w:b/>
          <w:sz w:val="30"/>
          <w:szCs w:val="30"/>
        </w:rPr>
        <w:t>及设备清单</w:t>
      </w:r>
    </w:p>
    <w:p w:rsidR="00A807F9" w:rsidRPr="00A807F9" w:rsidRDefault="00A807F9" w:rsidP="00A62834">
      <w:pPr>
        <w:spacing w:line="360" w:lineRule="exact"/>
        <w:jc w:val="center"/>
        <w:outlineLvl w:val="2"/>
        <w:rPr>
          <w:rFonts w:ascii="宋体" w:hAnsi="宋体" w:cs="宋体"/>
          <w:b/>
          <w:sz w:val="30"/>
          <w:szCs w:val="30"/>
        </w:rPr>
      </w:pPr>
    </w:p>
    <w:tbl>
      <w:tblPr>
        <w:tblW w:w="83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7471"/>
      </w:tblGrid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技术要求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设备用途说明</w:t>
            </w:r>
            <w:r w:rsidRPr="00A807F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A807F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用于水生物养殖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工作条件要求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电源条件：三相五线，电压380V/220V，频率：50-60Hz；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相对湿度25%-85%；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能达到长时间连续运行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PP水槽养殖系统   1套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pStyle w:val="p0"/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配置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PP养殖水槽2套，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Ø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0×H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125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0㎜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双层PP材料，特有保温层结构，保温效果佳，减少能耗。底座亦是PP材质，质量轻，移动方便；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每个养殖缸的供水单独可控；每排养殖缸的供水单独可控；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管道符合饮用水级别；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3.3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系统自带循环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、四级过滤、杀菌，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独立使用，保证单元内养殖缸内的水循环更新量大于4次/小时；充气补氧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；自动补水功能；缺水保护功能；按键式控制面板，12V安全电压；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配置蛋白质分离器，处理量2000L/H，能有效去除水中的细小颗粒物和可溶性有机物；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3.5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有不锈钢预过滤器，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模具一次成型，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定期清洗便可长期使用，无需使用过滤棉，可节省耗材费用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立架养殖单元   4</w:t>
            </w:r>
            <w:r w:rsidRPr="00A807F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套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配置316L材质不锈钢架1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0×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0×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2400mm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2.0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㎜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带底脚调节螺丝；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安装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200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L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亚克力水槽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亚克力厚度8mm，水位高度≥350mm；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4.3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每个养殖缸的供水单独可控；每排养殖缸的供水单独可控；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管道符合饮用水级别；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系统自带循环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、四级过滤、杀菌，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独立使用，保证单元内养殖缸内的水循环更新量大于4次/小时；充气补氧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；自动补水功能；缺水保护功能；按键式控制面板，12V安全电压；</w:t>
            </w:r>
          </w:p>
        </w:tc>
      </w:tr>
      <w:tr w:rsidR="00A807F9" w:rsidRPr="00A807F9" w:rsidTr="00A807F9">
        <w:trPr>
          <w:trHeight w:val="307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4.5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有不锈钢预过滤器，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模具一次成型，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定期清洗便可长期使用，无需使用过滤棉，可节省耗材费用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独立式五层单排斑马鱼养殖单元   2</w:t>
            </w:r>
            <w:r w:rsidRPr="00A807F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套</w:t>
            </w:r>
          </w:p>
        </w:tc>
      </w:tr>
      <w:tr w:rsidR="00A807F9" w:rsidRPr="00A807F9" w:rsidTr="00A807F9"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snapToGrid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配置316L材质不锈钢架1540×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0×1980㎜，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2.0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㎜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带底脚调节螺丝；</w:t>
            </w:r>
          </w:p>
        </w:tc>
      </w:tr>
      <w:tr w:rsidR="00A807F9" w:rsidRPr="00A807F9" w:rsidTr="00A807F9">
        <w:trPr>
          <w:trHeight w:val="403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5.2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安装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l"/>
              </w:smartTagPr>
              <w:r w:rsidRPr="00A807F9">
                <w:rPr>
                  <w:rFonts w:asciiTheme="minorEastAsia" w:eastAsiaTheme="minorEastAsia" w:hAnsiTheme="minorEastAsia"/>
                  <w:sz w:val="24"/>
                  <w:szCs w:val="24"/>
                </w:rPr>
                <w:t>1.5L</w:t>
              </w:r>
            </w:smartTag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l"/>
              </w:smartTagPr>
              <w:r w:rsidRPr="00A807F9">
                <w:rPr>
                  <w:rFonts w:asciiTheme="minorEastAsia" w:eastAsiaTheme="minorEastAsia" w:hAnsiTheme="minorEastAsia"/>
                  <w:sz w:val="24"/>
                  <w:szCs w:val="24"/>
                </w:rPr>
                <w:t>3L</w:t>
              </w:r>
            </w:smartTag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养殖缸、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l"/>
              </w:smartTagPr>
              <w:r w:rsidRPr="00A807F9">
                <w:rPr>
                  <w:rFonts w:asciiTheme="minorEastAsia" w:eastAsiaTheme="minorEastAsia" w:hAnsiTheme="minorEastAsia"/>
                  <w:sz w:val="24"/>
                  <w:szCs w:val="24"/>
                </w:rPr>
                <w:t>10L</w:t>
              </w:r>
            </w:smartTag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养殖缸，PC材质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（经FDA标准认证）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注塑成型，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食品级，耐高温消毒，抗摔性强；养殖缸底部有“V”形导流槽设计，能有效排除残饵及鱼类排泄物；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可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配套幼鱼专用插板；</w:t>
            </w:r>
          </w:p>
        </w:tc>
      </w:tr>
      <w:tr w:rsidR="00A807F9" w:rsidRPr="00A807F9" w:rsidTr="00A807F9">
        <w:trPr>
          <w:trHeight w:val="403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1.5L、3L、10L养殖缸配备流水式盖板，</w:t>
            </w:r>
            <w:bookmarkStart w:id="0" w:name="_GoBack"/>
            <w:bookmarkEnd w:id="0"/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有效降低气泡病的发生率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</w:tc>
      </w:tr>
      <w:tr w:rsidR="00A807F9" w:rsidRPr="00A807F9" w:rsidTr="00A807F9">
        <w:trPr>
          <w:trHeight w:val="403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每个养殖缸的供水单独可控；每排养殖缸的供水单独可控；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管道符合饮用水级别；</w:t>
            </w:r>
          </w:p>
        </w:tc>
      </w:tr>
      <w:tr w:rsidR="00A807F9" w:rsidRPr="00A807F9" w:rsidTr="00A807F9">
        <w:trPr>
          <w:trHeight w:val="403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5.5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系统自带循环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、四级过滤、杀菌，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独立使用，保证单元内养殖缸内的水循环更新量大于4次/小时；自带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温控功能（加热，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调整温度为26</w:t>
            </w:r>
            <w:smartTag w:uri="urn:schemas-microsoft-com:office:smarttags" w:element="chmetcnv">
              <w:smartTagPr>
                <w:attr w:name="UnitName" w:val="ﾰC"/>
                <w:attr w:name="SourceValue" w:val="29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807F9">
                <w:rPr>
                  <w:rFonts w:asciiTheme="minorEastAsia" w:eastAsiaTheme="minorEastAsia" w:hAnsiTheme="minorEastAsia"/>
                  <w:sz w:val="24"/>
                  <w:szCs w:val="24"/>
                </w:rPr>
                <w:t>-29°C</w:t>
              </w:r>
            </w:smartTag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）；水温超过30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°C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时自动断电保护；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充气补氧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；自动补水功能；缺水保护功能；按键式控制面板，12V安全电压；</w:t>
            </w:r>
          </w:p>
        </w:tc>
      </w:tr>
      <w:tr w:rsidR="00A807F9" w:rsidRPr="00A807F9" w:rsidTr="00A807F9">
        <w:trPr>
          <w:trHeight w:val="403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5.6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有不锈钢预过滤器，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模具一次成型，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定期清洗便可长期使用，无需使用过滤棉，可节省耗材费用；</w:t>
            </w:r>
          </w:p>
        </w:tc>
      </w:tr>
      <w:tr w:rsidR="00A807F9" w:rsidRPr="00A807F9" w:rsidTr="00A807F9">
        <w:trPr>
          <w:trHeight w:val="403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5.7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回水槽采用PC材质，回水槽采用PC材质，模具一次成型，底部圆弧设计，无死角，不留水珠，不留垢。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5.8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1.5L水槽幼鱼专用插板20个，3L水槽幼鱼专用插板36个，10L养殖水槽幼鱼专用插板6个。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小型纯水机   1套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6.1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制水量80~100L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/H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6.2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含双介质过滤器、保安过滤器、高压泵、反渗透装置、低压保护开关、流量计、压力表、电磁阀、管路系统、电导率仪、RO程序控制器、不锈钢机架、纯水箱及供水泵。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pH及电导率调节仪   1套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7.1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可监测和调节PH和电导率，pH调节范围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7.2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~7.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，电导率调节范围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0~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50</w:t>
            </w:r>
            <w:r w:rsidRPr="00A807F9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μs/cm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。pH仪表：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p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H范围：0-14.00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p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H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p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H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精度：0.01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p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H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7.2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含pH仪表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（含电极）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1套、电导率仪表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（含电极）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1套、计量泵2台、加药箱2个，不锈钢架1套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，SP608水泵1台。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辅件   1批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8.1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卤虫孵化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缸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PC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材质，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L，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一次成型，坚固抗摔，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圆锥形无死角，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有刻度线，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有取料口；有曝气；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带亚克力底座；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8.2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卤虫孵化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缸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定制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L，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亚克力材质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锥底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，有取料口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，有曝气，底座一体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8.3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交配盒10套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：2L，PC材质，一次成型，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含外盒、内胆、插板及盖板；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8.4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鱼苗培养器5套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：0.8L，三件套，PC材质，一次成型，内胆底部为60目304不锈钢网，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能迅速按换水，便于观察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8.5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专用鱼捞5套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每套包括与1.5L、3L、10L养殖缸配套的鱼捞各一个；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8.6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鱼卵捞网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个；</w:t>
            </w:r>
          </w:p>
        </w:tc>
      </w:tr>
      <w:tr w:rsidR="00A807F9" w:rsidRPr="00A807F9" w:rsidTr="00A807F9">
        <w:trPr>
          <w:trHeight w:val="369"/>
        </w:trPr>
        <w:tc>
          <w:tcPr>
            <w:tcW w:w="893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8.7</w:t>
            </w:r>
          </w:p>
        </w:tc>
        <w:tc>
          <w:tcPr>
            <w:tcW w:w="7471" w:type="dxa"/>
            <w:vAlign w:val="center"/>
          </w:tcPr>
          <w:p w:rsidR="00A807F9" w:rsidRPr="00A807F9" w:rsidRDefault="00A807F9" w:rsidP="0080635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耗材一批：Ø110PP过滤袋</w:t>
            </w:r>
            <w:r w:rsidRPr="00A807F9">
              <w:rPr>
                <w:rFonts w:asciiTheme="minorEastAsia" w:eastAsiaTheme="minorEastAsia" w:hAnsiTheme="minorEastAsia" w:hint="eastAsia"/>
                <w:sz w:val="24"/>
                <w:szCs w:val="24"/>
              </w:rPr>
              <w:t>50个，15W紫外线杀菌灯管2支</w:t>
            </w:r>
            <w:r w:rsidRPr="00A807F9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</w:tr>
    </w:tbl>
    <w:p w:rsidR="00C13854" w:rsidRPr="001178AF" w:rsidRDefault="00C13854" w:rsidP="0048524B">
      <w:pPr>
        <w:spacing w:line="360" w:lineRule="exact"/>
        <w:jc w:val="left"/>
        <w:outlineLvl w:val="2"/>
        <w:rPr>
          <w:rFonts w:ascii="宋体" w:hAnsi="宋体" w:cs="宋体"/>
          <w:b/>
          <w:szCs w:val="21"/>
        </w:rPr>
      </w:pPr>
    </w:p>
    <w:p w:rsidR="00E12115" w:rsidRPr="00AD0AF5" w:rsidRDefault="0057170F"/>
    <w:sectPr w:rsidR="00E12115" w:rsidRPr="00AD0AF5" w:rsidSect="00CA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0F" w:rsidRDefault="0057170F" w:rsidP="006A7593">
      <w:r>
        <w:separator/>
      </w:r>
    </w:p>
  </w:endnote>
  <w:endnote w:type="continuationSeparator" w:id="1">
    <w:p w:rsidR="0057170F" w:rsidRDefault="0057170F" w:rsidP="006A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0F" w:rsidRDefault="0057170F" w:rsidP="006A7593">
      <w:r>
        <w:separator/>
      </w:r>
    </w:p>
  </w:footnote>
  <w:footnote w:type="continuationSeparator" w:id="1">
    <w:p w:rsidR="0057170F" w:rsidRDefault="0057170F" w:rsidP="006A7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C74"/>
    <w:multiLevelType w:val="hybridMultilevel"/>
    <w:tmpl w:val="9F62F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AF5"/>
    <w:rsid w:val="001178AF"/>
    <w:rsid w:val="002D6230"/>
    <w:rsid w:val="00420BB4"/>
    <w:rsid w:val="00426C80"/>
    <w:rsid w:val="004418C5"/>
    <w:rsid w:val="004672A4"/>
    <w:rsid w:val="0048524B"/>
    <w:rsid w:val="004C1E3C"/>
    <w:rsid w:val="0057170F"/>
    <w:rsid w:val="005E1360"/>
    <w:rsid w:val="006A7593"/>
    <w:rsid w:val="00752924"/>
    <w:rsid w:val="007601EA"/>
    <w:rsid w:val="007E1E1F"/>
    <w:rsid w:val="00806355"/>
    <w:rsid w:val="008F7903"/>
    <w:rsid w:val="009A7122"/>
    <w:rsid w:val="009B168B"/>
    <w:rsid w:val="00A62834"/>
    <w:rsid w:val="00A807F9"/>
    <w:rsid w:val="00AD0AF5"/>
    <w:rsid w:val="00B43DB9"/>
    <w:rsid w:val="00BE5A09"/>
    <w:rsid w:val="00C13854"/>
    <w:rsid w:val="00C90D03"/>
    <w:rsid w:val="00CA1A51"/>
    <w:rsid w:val="00D664A0"/>
    <w:rsid w:val="00E330A1"/>
    <w:rsid w:val="00F850A2"/>
    <w:rsid w:val="00F873F5"/>
    <w:rsid w:val="00F90BE7"/>
    <w:rsid w:val="00F960E4"/>
    <w:rsid w:val="00FC6110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rsid w:val="00AD0AF5"/>
    <w:rPr>
      <w:szCs w:val="24"/>
    </w:rPr>
  </w:style>
  <w:style w:type="paragraph" w:styleId="a3">
    <w:name w:val="List Paragraph"/>
    <w:basedOn w:val="a"/>
    <w:link w:val="Char"/>
    <w:qFormat/>
    <w:rsid w:val="00AD0AF5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A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75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A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A759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FE58B4"/>
    <w:pPr>
      <w:widowControl/>
    </w:pPr>
    <w:rPr>
      <w:kern w:val="0"/>
      <w:szCs w:val="21"/>
    </w:rPr>
  </w:style>
  <w:style w:type="paragraph" w:styleId="a6">
    <w:name w:val="Normal (Web)"/>
    <w:basedOn w:val="a"/>
    <w:uiPriority w:val="99"/>
    <w:unhideWhenUsed/>
    <w:rsid w:val="00FE58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lenovo</cp:lastModifiedBy>
  <cp:revision>4</cp:revision>
  <dcterms:created xsi:type="dcterms:W3CDTF">2018-09-29T05:50:00Z</dcterms:created>
  <dcterms:modified xsi:type="dcterms:W3CDTF">2018-10-15T09:33:00Z</dcterms:modified>
</cp:coreProperties>
</file>